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D7F7C" w14:textId="77777777" w:rsidR="00000A8B" w:rsidRDefault="00000A8B" w:rsidP="0021677B">
      <w:pPr>
        <w:jc w:val="center"/>
        <w:rPr>
          <w:rFonts w:ascii="Arial" w:hAnsi="Arial" w:cs="Arial"/>
          <w:b/>
          <w:sz w:val="22"/>
          <w:szCs w:val="22"/>
        </w:rPr>
      </w:pPr>
    </w:p>
    <w:p w14:paraId="1920945C" w14:textId="7B7E0E84" w:rsidR="00BC09E1" w:rsidRPr="007E2219" w:rsidRDefault="00C962EA" w:rsidP="0021677B">
      <w:pPr>
        <w:jc w:val="center"/>
        <w:rPr>
          <w:rFonts w:ascii="Arial" w:hAnsi="Arial" w:cs="Arial"/>
          <w:b/>
          <w:sz w:val="22"/>
          <w:szCs w:val="22"/>
        </w:rPr>
      </w:pPr>
      <w:r>
        <w:rPr>
          <w:rFonts w:ascii="Arial" w:hAnsi="Arial" w:cs="Arial"/>
          <w:b/>
          <w:sz w:val="22"/>
          <w:szCs w:val="22"/>
        </w:rPr>
        <w:t xml:space="preserve">Marketplace Advisory Committee </w:t>
      </w:r>
      <w:r w:rsidR="0075534C" w:rsidRPr="007E2219">
        <w:rPr>
          <w:rFonts w:ascii="Arial" w:hAnsi="Arial" w:cs="Arial"/>
          <w:b/>
          <w:sz w:val="22"/>
          <w:szCs w:val="22"/>
        </w:rPr>
        <w:t>Meeting Minutes</w:t>
      </w:r>
    </w:p>
    <w:p w14:paraId="11E85EDF" w14:textId="1B33F189" w:rsidR="0075534C" w:rsidRPr="007E2219" w:rsidRDefault="005A4761" w:rsidP="0021677B">
      <w:pPr>
        <w:jc w:val="center"/>
        <w:rPr>
          <w:rFonts w:ascii="Arial" w:hAnsi="Arial" w:cs="Arial"/>
          <w:b/>
          <w:sz w:val="22"/>
          <w:szCs w:val="22"/>
        </w:rPr>
      </w:pPr>
      <w:r>
        <w:rPr>
          <w:rFonts w:ascii="Arial" w:hAnsi="Arial" w:cs="Arial"/>
          <w:b/>
          <w:sz w:val="22"/>
          <w:szCs w:val="22"/>
        </w:rPr>
        <w:t>Thursday</w:t>
      </w:r>
      <w:r w:rsidR="00AB6B7A" w:rsidRPr="007E2219">
        <w:rPr>
          <w:rFonts w:ascii="Arial" w:hAnsi="Arial" w:cs="Arial"/>
          <w:b/>
          <w:sz w:val="22"/>
          <w:szCs w:val="22"/>
        </w:rPr>
        <w:t xml:space="preserve">, </w:t>
      </w:r>
      <w:r w:rsidR="00A83774">
        <w:rPr>
          <w:rFonts w:ascii="Arial" w:hAnsi="Arial" w:cs="Arial"/>
          <w:b/>
          <w:sz w:val="22"/>
          <w:szCs w:val="22"/>
        </w:rPr>
        <w:t>July</w:t>
      </w:r>
      <w:r w:rsidR="00957EB0">
        <w:rPr>
          <w:rFonts w:ascii="Arial" w:hAnsi="Arial" w:cs="Arial"/>
          <w:b/>
          <w:sz w:val="22"/>
          <w:szCs w:val="22"/>
        </w:rPr>
        <w:t xml:space="preserve"> </w:t>
      </w:r>
      <w:r>
        <w:rPr>
          <w:rFonts w:ascii="Arial" w:hAnsi="Arial" w:cs="Arial"/>
          <w:b/>
          <w:sz w:val="22"/>
          <w:szCs w:val="22"/>
        </w:rPr>
        <w:t>2</w:t>
      </w:r>
      <w:r w:rsidR="002B6428">
        <w:rPr>
          <w:rFonts w:ascii="Arial" w:hAnsi="Arial" w:cs="Arial"/>
          <w:b/>
          <w:sz w:val="22"/>
          <w:szCs w:val="22"/>
        </w:rPr>
        <w:t>2</w:t>
      </w:r>
      <w:r w:rsidR="008B5349" w:rsidRPr="007E2219">
        <w:rPr>
          <w:rFonts w:ascii="Arial" w:hAnsi="Arial" w:cs="Arial"/>
          <w:b/>
          <w:sz w:val="22"/>
          <w:szCs w:val="22"/>
        </w:rPr>
        <w:t>, 20</w:t>
      </w:r>
      <w:r w:rsidR="003869DD">
        <w:rPr>
          <w:rFonts w:ascii="Arial" w:hAnsi="Arial" w:cs="Arial"/>
          <w:b/>
          <w:sz w:val="22"/>
          <w:szCs w:val="22"/>
        </w:rPr>
        <w:t>2</w:t>
      </w:r>
      <w:r w:rsidR="00192A81">
        <w:rPr>
          <w:rFonts w:ascii="Arial" w:hAnsi="Arial" w:cs="Arial"/>
          <w:b/>
          <w:sz w:val="22"/>
          <w:szCs w:val="22"/>
        </w:rPr>
        <w:t>1</w:t>
      </w:r>
      <w:r w:rsidR="001752B2">
        <w:rPr>
          <w:rFonts w:ascii="Arial" w:hAnsi="Arial" w:cs="Arial"/>
          <w:b/>
          <w:sz w:val="22"/>
          <w:szCs w:val="22"/>
        </w:rPr>
        <w:t xml:space="preserve"> - </w:t>
      </w:r>
      <w:r w:rsidR="00957EB0">
        <w:rPr>
          <w:rFonts w:ascii="Arial" w:hAnsi="Arial" w:cs="Arial"/>
          <w:b/>
          <w:sz w:val="22"/>
          <w:szCs w:val="22"/>
        </w:rPr>
        <w:t>9</w:t>
      </w:r>
      <w:r w:rsidR="001752B2">
        <w:rPr>
          <w:rFonts w:ascii="Arial" w:hAnsi="Arial" w:cs="Arial"/>
          <w:b/>
          <w:sz w:val="22"/>
          <w:szCs w:val="22"/>
        </w:rPr>
        <w:t xml:space="preserve"> a.m. to </w:t>
      </w:r>
      <w:r w:rsidR="00957EB0">
        <w:rPr>
          <w:rFonts w:ascii="Arial" w:hAnsi="Arial" w:cs="Arial"/>
          <w:b/>
          <w:sz w:val="22"/>
          <w:szCs w:val="22"/>
        </w:rPr>
        <w:t>noon</w:t>
      </w:r>
    </w:p>
    <w:p w14:paraId="14B8C3BA" w14:textId="01168739" w:rsidR="003B57E4" w:rsidRPr="007E2219" w:rsidRDefault="001752B2" w:rsidP="0021677B">
      <w:pPr>
        <w:jc w:val="center"/>
        <w:rPr>
          <w:rFonts w:ascii="Arial" w:hAnsi="Arial" w:cs="Arial"/>
          <w:b/>
          <w:sz w:val="22"/>
          <w:szCs w:val="22"/>
        </w:rPr>
      </w:pPr>
      <w:r>
        <w:rPr>
          <w:rFonts w:ascii="Arial" w:hAnsi="Arial" w:cs="Arial"/>
          <w:b/>
          <w:sz w:val="22"/>
          <w:szCs w:val="22"/>
        </w:rPr>
        <w:t xml:space="preserve">Virtual meeting via </w:t>
      </w:r>
      <w:r w:rsidR="005A4761">
        <w:rPr>
          <w:rFonts w:ascii="Arial" w:hAnsi="Arial" w:cs="Arial"/>
          <w:b/>
          <w:sz w:val="22"/>
          <w:szCs w:val="22"/>
        </w:rPr>
        <w:t>Microsoft Teams</w:t>
      </w:r>
    </w:p>
    <w:p w14:paraId="0F398134" w14:textId="77777777" w:rsidR="00414BDE" w:rsidRPr="00685DB7" w:rsidRDefault="00414BDE" w:rsidP="00CA4D29">
      <w:pPr>
        <w:jc w:val="center"/>
        <w:rPr>
          <w:rFonts w:ascii="Arial" w:hAnsi="Arial" w:cs="Arial"/>
          <w:sz w:val="22"/>
          <w:szCs w:val="22"/>
        </w:rPr>
      </w:pPr>
    </w:p>
    <w:p w14:paraId="7CF21163" w14:textId="5F626FF2" w:rsidR="009E143C" w:rsidRPr="009E143C" w:rsidRDefault="001752B2" w:rsidP="009E143C">
      <w:pPr>
        <w:rPr>
          <w:rFonts w:ascii="Arial" w:hAnsi="Arial" w:cs="Arial"/>
          <w:sz w:val="22"/>
          <w:szCs w:val="22"/>
        </w:rPr>
      </w:pPr>
      <w:r>
        <w:rPr>
          <w:rFonts w:ascii="Arial" w:hAnsi="Arial" w:cs="Arial"/>
          <w:b/>
          <w:sz w:val="22"/>
          <w:szCs w:val="22"/>
        </w:rPr>
        <w:t>Committee members</w:t>
      </w:r>
      <w:r w:rsidR="003A40CB" w:rsidRPr="009E143C">
        <w:rPr>
          <w:rFonts w:ascii="Arial" w:hAnsi="Arial" w:cs="Arial"/>
          <w:b/>
          <w:sz w:val="22"/>
          <w:szCs w:val="22"/>
        </w:rPr>
        <w:t xml:space="preserve">: </w:t>
      </w:r>
      <w:r w:rsidRPr="009E143C">
        <w:rPr>
          <w:rFonts w:ascii="Arial" w:hAnsi="Arial" w:cs="Arial"/>
          <w:sz w:val="22"/>
          <w:szCs w:val="22"/>
        </w:rPr>
        <w:t xml:space="preserve">Kraig Anderson, </w:t>
      </w:r>
      <w:r w:rsidR="00A83774">
        <w:rPr>
          <w:rFonts w:ascii="Arial" w:hAnsi="Arial" w:cs="Arial"/>
          <w:sz w:val="22"/>
          <w:szCs w:val="22"/>
        </w:rPr>
        <w:t>Shonna Butler,</w:t>
      </w:r>
      <w:r w:rsidR="00A83774" w:rsidRPr="009E143C">
        <w:rPr>
          <w:rFonts w:ascii="Arial" w:hAnsi="Arial" w:cs="Arial"/>
          <w:sz w:val="22"/>
          <w:szCs w:val="22"/>
        </w:rPr>
        <w:t xml:space="preserve"> </w:t>
      </w:r>
      <w:r w:rsidRPr="009E143C">
        <w:rPr>
          <w:rFonts w:ascii="Arial" w:hAnsi="Arial" w:cs="Arial"/>
          <w:sz w:val="22"/>
          <w:szCs w:val="22"/>
        </w:rPr>
        <w:t>Dan Field (</w:t>
      </w:r>
      <w:r w:rsidR="003C554A">
        <w:rPr>
          <w:rFonts w:ascii="Arial" w:hAnsi="Arial" w:cs="Arial"/>
          <w:sz w:val="22"/>
          <w:szCs w:val="22"/>
        </w:rPr>
        <w:t>c</w:t>
      </w:r>
      <w:r w:rsidRPr="009E143C">
        <w:rPr>
          <w:rFonts w:ascii="Arial" w:hAnsi="Arial" w:cs="Arial"/>
          <w:sz w:val="22"/>
          <w:szCs w:val="22"/>
        </w:rPr>
        <w:t>hair</w:t>
      </w:r>
      <w:r w:rsidR="000B271E">
        <w:rPr>
          <w:rFonts w:ascii="Arial" w:hAnsi="Arial" w:cs="Arial"/>
          <w:sz w:val="22"/>
          <w:szCs w:val="22"/>
        </w:rPr>
        <w:t>person</w:t>
      </w:r>
      <w:r w:rsidRPr="009E143C">
        <w:rPr>
          <w:rFonts w:ascii="Arial" w:hAnsi="Arial" w:cs="Arial"/>
          <w:sz w:val="22"/>
          <w:szCs w:val="22"/>
        </w:rPr>
        <w:t xml:space="preserve">), Jim Houser, </w:t>
      </w:r>
      <w:r w:rsidR="006F58A5">
        <w:rPr>
          <w:rFonts w:ascii="Arial" w:hAnsi="Arial" w:cs="Arial"/>
          <w:sz w:val="22"/>
          <w:szCs w:val="22"/>
        </w:rPr>
        <w:t xml:space="preserve">Sean McAnulty, </w:t>
      </w:r>
      <w:r w:rsidRPr="009E143C">
        <w:rPr>
          <w:rFonts w:ascii="Arial" w:hAnsi="Arial" w:cs="Arial"/>
          <w:sz w:val="22"/>
          <w:szCs w:val="22"/>
        </w:rPr>
        <w:t>Ken Provencher, Shanon Saldivar (</w:t>
      </w:r>
      <w:r w:rsidR="003C554A">
        <w:rPr>
          <w:rFonts w:ascii="Arial" w:hAnsi="Arial" w:cs="Arial"/>
          <w:sz w:val="22"/>
          <w:szCs w:val="22"/>
        </w:rPr>
        <w:t>v</w:t>
      </w:r>
      <w:r w:rsidRPr="009E143C">
        <w:rPr>
          <w:rFonts w:ascii="Arial" w:hAnsi="Arial" w:cs="Arial"/>
          <w:sz w:val="22"/>
          <w:szCs w:val="22"/>
        </w:rPr>
        <w:t>ice-chair</w:t>
      </w:r>
      <w:r w:rsidR="000B271E">
        <w:rPr>
          <w:rFonts w:ascii="Arial" w:hAnsi="Arial" w:cs="Arial"/>
          <w:sz w:val="22"/>
          <w:szCs w:val="22"/>
        </w:rPr>
        <w:t>person</w:t>
      </w:r>
      <w:r w:rsidRPr="009E143C">
        <w:rPr>
          <w:rFonts w:ascii="Arial" w:hAnsi="Arial" w:cs="Arial"/>
          <w:sz w:val="22"/>
          <w:szCs w:val="22"/>
        </w:rPr>
        <w:t>)</w:t>
      </w:r>
      <w:r>
        <w:rPr>
          <w:rFonts w:ascii="Arial" w:hAnsi="Arial" w:cs="Arial"/>
          <w:sz w:val="22"/>
          <w:szCs w:val="22"/>
        </w:rPr>
        <w:t>,</w:t>
      </w:r>
      <w:r w:rsidRPr="003869DD">
        <w:rPr>
          <w:rFonts w:ascii="Arial" w:hAnsi="Arial" w:cs="Arial"/>
          <w:sz w:val="22"/>
          <w:szCs w:val="22"/>
        </w:rPr>
        <w:t xml:space="preserve"> </w:t>
      </w:r>
      <w:r w:rsidR="005A4761">
        <w:rPr>
          <w:rFonts w:ascii="Arial" w:hAnsi="Arial" w:cs="Arial"/>
          <w:sz w:val="22"/>
          <w:szCs w:val="22"/>
        </w:rPr>
        <w:t>Sandy Sampson,</w:t>
      </w:r>
      <w:r w:rsidR="005A4761" w:rsidRPr="003869DD">
        <w:rPr>
          <w:rFonts w:ascii="Arial" w:hAnsi="Arial" w:cs="Arial"/>
          <w:sz w:val="22"/>
          <w:szCs w:val="22"/>
        </w:rPr>
        <w:t xml:space="preserve"> </w:t>
      </w:r>
      <w:r w:rsidR="002B6428">
        <w:rPr>
          <w:rFonts w:ascii="Arial" w:hAnsi="Arial" w:cs="Arial"/>
          <w:sz w:val="22"/>
          <w:szCs w:val="22"/>
        </w:rPr>
        <w:t xml:space="preserve">Linzay Shirahama, </w:t>
      </w:r>
      <w:r w:rsidR="00EF1E21">
        <w:rPr>
          <w:rFonts w:ascii="Arial" w:hAnsi="Arial" w:cs="Arial"/>
          <w:sz w:val="22"/>
          <w:szCs w:val="22"/>
        </w:rPr>
        <w:t xml:space="preserve">and </w:t>
      </w:r>
      <w:r>
        <w:rPr>
          <w:rFonts w:ascii="Arial" w:hAnsi="Arial" w:cs="Arial"/>
          <w:sz w:val="22"/>
          <w:szCs w:val="22"/>
        </w:rPr>
        <w:t>Andrew Stolfi</w:t>
      </w:r>
      <w:r w:rsidRPr="009E143C">
        <w:rPr>
          <w:rFonts w:ascii="Arial" w:hAnsi="Arial" w:cs="Arial"/>
          <w:sz w:val="22"/>
          <w:szCs w:val="22"/>
        </w:rPr>
        <w:t xml:space="preserve"> (ex-officio)</w:t>
      </w:r>
    </w:p>
    <w:p w14:paraId="33093274" w14:textId="4AA0EB32" w:rsidR="003A40CB" w:rsidRPr="009E143C" w:rsidRDefault="003A40CB" w:rsidP="002E17C0">
      <w:pPr>
        <w:rPr>
          <w:rFonts w:ascii="Arial" w:hAnsi="Arial" w:cs="Arial"/>
          <w:b/>
          <w:sz w:val="22"/>
          <w:szCs w:val="22"/>
        </w:rPr>
      </w:pPr>
    </w:p>
    <w:p w14:paraId="4C8D3D55" w14:textId="5706624D" w:rsidR="003A40CB" w:rsidRPr="009E143C" w:rsidRDefault="003B57E4" w:rsidP="002E17C0">
      <w:pPr>
        <w:rPr>
          <w:rFonts w:ascii="Arial" w:hAnsi="Arial" w:cs="Arial"/>
          <w:sz w:val="22"/>
          <w:szCs w:val="22"/>
        </w:rPr>
      </w:pPr>
      <w:r w:rsidRPr="009E143C">
        <w:rPr>
          <w:rFonts w:ascii="Arial" w:hAnsi="Arial" w:cs="Arial"/>
          <w:b/>
          <w:sz w:val="22"/>
          <w:szCs w:val="22"/>
        </w:rPr>
        <w:t xml:space="preserve">Members </w:t>
      </w:r>
      <w:r w:rsidR="001752B2">
        <w:rPr>
          <w:rFonts w:ascii="Arial" w:hAnsi="Arial" w:cs="Arial"/>
          <w:b/>
          <w:sz w:val="22"/>
          <w:szCs w:val="22"/>
        </w:rPr>
        <w:t>not present</w:t>
      </w:r>
      <w:r w:rsidR="00A83774">
        <w:rPr>
          <w:rFonts w:ascii="Arial" w:hAnsi="Arial" w:cs="Arial"/>
          <w:sz w:val="22"/>
          <w:szCs w:val="22"/>
        </w:rPr>
        <w:t xml:space="preserve">: </w:t>
      </w:r>
      <w:r w:rsidR="002B6428">
        <w:rPr>
          <w:rFonts w:ascii="Arial" w:hAnsi="Arial" w:cs="Arial"/>
          <w:sz w:val="22"/>
          <w:szCs w:val="22"/>
        </w:rPr>
        <w:t>Kathleen Jonathan</w:t>
      </w:r>
    </w:p>
    <w:p w14:paraId="0F82AB85" w14:textId="77777777" w:rsidR="00C8066F" w:rsidRDefault="00C8066F" w:rsidP="002E17C0">
      <w:pPr>
        <w:rPr>
          <w:rFonts w:ascii="Arial" w:hAnsi="Arial" w:cs="Arial"/>
          <w:sz w:val="22"/>
          <w:szCs w:val="22"/>
        </w:rPr>
      </w:pPr>
    </w:p>
    <w:p w14:paraId="5D4B4DA1" w14:textId="2B2ECE76" w:rsidR="00000A8B" w:rsidRPr="0005265E" w:rsidRDefault="00000A8B" w:rsidP="00000A8B">
      <w:pPr>
        <w:rPr>
          <w:rFonts w:ascii="Arial" w:hAnsi="Arial" w:cs="Arial"/>
          <w:sz w:val="22"/>
          <w:szCs w:val="22"/>
        </w:rPr>
      </w:pPr>
      <w:r w:rsidRPr="0005265E">
        <w:rPr>
          <w:rFonts w:ascii="Arial" w:hAnsi="Arial" w:cs="Arial"/>
          <w:b/>
          <w:sz w:val="22"/>
          <w:szCs w:val="22"/>
        </w:rPr>
        <w:t>Other presenters:</w:t>
      </w:r>
      <w:r w:rsidR="001A5C3A">
        <w:rPr>
          <w:rFonts w:ascii="Arial" w:hAnsi="Arial" w:cs="Arial"/>
          <w:sz w:val="22"/>
          <w:szCs w:val="22"/>
        </w:rPr>
        <w:t xml:space="preserve"> Stephanie Kennan</w:t>
      </w:r>
      <w:r w:rsidR="00A83774">
        <w:rPr>
          <w:rFonts w:ascii="Arial" w:hAnsi="Arial" w:cs="Arial"/>
          <w:sz w:val="22"/>
          <w:szCs w:val="22"/>
        </w:rPr>
        <w:t xml:space="preserve">, Dr. David Bangsberg, Tashia Sizemore, Jesse O’Brien, </w:t>
      </w:r>
      <w:r w:rsidR="00EF1E21">
        <w:rPr>
          <w:rFonts w:ascii="Arial" w:hAnsi="Arial" w:cs="Arial"/>
          <w:sz w:val="22"/>
          <w:szCs w:val="22"/>
        </w:rPr>
        <w:t xml:space="preserve">Jeremy Vandehey, </w:t>
      </w:r>
      <w:r w:rsidR="00A83774">
        <w:rPr>
          <w:rFonts w:ascii="Arial" w:hAnsi="Arial" w:cs="Arial"/>
          <w:sz w:val="22"/>
          <w:szCs w:val="22"/>
        </w:rPr>
        <w:t>and Matt Betts</w:t>
      </w:r>
    </w:p>
    <w:p w14:paraId="7ACDB21E" w14:textId="77777777" w:rsidR="0005265E" w:rsidRDefault="0005265E" w:rsidP="00DA02DD">
      <w:pPr>
        <w:rPr>
          <w:rFonts w:ascii="Arial" w:hAnsi="Arial" w:cs="Arial"/>
        </w:rPr>
      </w:pPr>
    </w:p>
    <w:p w14:paraId="1F0B19B1" w14:textId="25AD47EF" w:rsidR="00000A8B" w:rsidRDefault="005D228E" w:rsidP="00414BDE">
      <w:pPr>
        <w:rPr>
          <w:rFonts w:ascii="Arial" w:hAnsi="Arial" w:cs="Arial"/>
          <w:sz w:val="22"/>
          <w:szCs w:val="22"/>
        </w:rPr>
      </w:pPr>
      <w:r w:rsidRPr="00705023">
        <w:rPr>
          <w:rFonts w:ascii="Arial" w:hAnsi="Arial" w:cs="Arial"/>
          <w:b/>
          <w:sz w:val="22"/>
          <w:szCs w:val="22"/>
        </w:rPr>
        <w:t>Marketplace</w:t>
      </w:r>
      <w:r w:rsidR="00000A8B">
        <w:rPr>
          <w:rFonts w:ascii="Arial" w:hAnsi="Arial" w:cs="Arial"/>
          <w:b/>
          <w:sz w:val="22"/>
          <w:szCs w:val="22"/>
        </w:rPr>
        <w:t xml:space="preserve"> staff</w:t>
      </w:r>
      <w:r w:rsidRPr="00705023">
        <w:rPr>
          <w:rFonts w:ascii="Arial" w:hAnsi="Arial" w:cs="Arial"/>
          <w:b/>
          <w:sz w:val="22"/>
          <w:szCs w:val="22"/>
        </w:rPr>
        <w:t>:</w:t>
      </w:r>
      <w:r w:rsidR="0005265E">
        <w:rPr>
          <w:rFonts w:ascii="Arial" w:hAnsi="Arial" w:cs="Arial"/>
          <w:b/>
          <w:sz w:val="22"/>
          <w:szCs w:val="22"/>
        </w:rPr>
        <w:t xml:space="preserve"> </w:t>
      </w:r>
      <w:r w:rsidR="003C554A">
        <w:rPr>
          <w:rFonts w:ascii="Arial" w:hAnsi="Arial" w:cs="Arial"/>
          <w:sz w:val="22"/>
          <w:szCs w:val="22"/>
        </w:rPr>
        <w:t>Chiqui Flowers, a</w:t>
      </w:r>
      <w:r w:rsidR="00E91D97" w:rsidRPr="00705023">
        <w:rPr>
          <w:rFonts w:ascii="Arial" w:hAnsi="Arial" w:cs="Arial"/>
          <w:sz w:val="22"/>
          <w:szCs w:val="22"/>
        </w:rPr>
        <w:t>dministrator;</w:t>
      </w:r>
      <w:r w:rsidRPr="00705023">
        <w:rPr>
          <w:rFonts w:ascii="Arial" w:hAnsi="Arial" w:cs="Arial"/>
          <w:sz w:val="22"/>
          <w:szCs w:val="22"/>
        </w:rPr>
        <w:t xml:space="preserve"> </w:t>
      </w:r>
      <w:r w:rsidR="00E91D97" w:rsidRPr="00705023">
        <w:rPr>
          <w:rFonts w:ascii="Arial" w:hAnsi="Arial" w:cs="Arial"/>
          <w:sz w:val="22"/>
          <w:szCs w:val="22"/>
        </w:rPr>
        <w:t xml:space="preserve">Victor Garcia, </w:t>
      </w:r>
      <w:r w:rsidR="003C554A">
        <w:rPr>
          <w:rFonts w:ascii="Arial" w:hAnsi="Arial" w:cs="Arial"/>
          <w:sz w:val="22"/>
          <w:szCs w:val="22"/>
        </w:rPr>
        <w:t>operations development s</w:t>
      </w:r>
      <w:r w:rsidR="00DA2924" w:rsidRPr="00705023">
        <w:rPr>
          <w:rFonts w:ascii="Arial" w:hAnsi="Arial" w:cs="Arial"/>
          <w:sz w:val="22"/>
          <w:szCs w:val="22"/>
        </w:rPr>
        <w:t>pecialist</w:t>
      </w:r>
      <w:r w:rsidR="0021677B">
        <w:rPr>
          <w:rFonts w:ascii="Arial" w:hAnsi="Arial" w:cs="Arial"/>
          <w:sz w:val="22"/>
          <w:szCs w:val="22"/>
        </w:rPr>
        <w:t>;</w:t>
      </w:r>
      <w:r w:rsidR="003869DD" w:rsidRPr="003869DD">
        <w:rPr>
          <w:rFonts w:ascii="Arial" w:hAnsi="Arial" w:cs="Arial"/>
          <w:sz w:val="22"/>
          <w:szCs w:val="22"/>
        </w:rPr>
        <w:t xml:space="preserve"> </w:t>
      </w:r>
      <w:r w:rsidR="00000A8B">
        <w:rPr>
          <w:rFonts w:ascii="Arial" w:hAnsi="Arial" w:cs="Arial"/>
          <w:sz w:val="22"/>
          <w:szCs w:val="22"/>
        </w:rPr>
        <w:t>and</w:t>
      </w:r>
      <w:r w:rsidR="0021677B">
        <w:rPr>
          <w:rFonts w:ascii="Arial" w:hAnsi="Arial" w:cs="Arial"/>
          <w:sz w:val="22"/>
          <w:szCs w:val="22"/>
        </w:rPr>
        <w:t xml:space="preserve"> Dawn Shaw, </w:t>
      </w:r>
      <w:r w:rsidR="003C554A">
        <w:rPr>
          <w:rFonts w:ascii="Arial" w:hAnsi="Arial" w:cs="Arial"/>
          <w:sz w:val="22"/>
          <w:szCs w:val="22"/>
        </w:rPr>
        <w:t>d</w:t>
      </w:r>
      <w:r w:rsidR="0021677B">
        <w:rPr>
          <w:rFonts w:ascii="Arial" w:hAnsi="Arial" w:cs="Arial"/>
          <w:sz w:val="22"/>
          <w:szCs w:val="22"/>
        </w:rPr>
        <w:t xml:space="preserve">ivision </w:t>
      </w:r>
      <w:r w:rsidR="003C554A">
        <w:rPr>
          <w:rFonts w:ascii="Arial" w:hAnsi="Arial" w:cs="Arial"/>
          <w:sz w:val="22"/>
          <w:szCs w:val="22"/>
        </w:rPr>
        <w:t>s</w:t>
      </w:r>
      <w:r w:rsidR="0021677B">
        <w:rPr>
          <w:rFonts w:ascii="Arial" w:hAnsi="Arial" w:cs="Arial"/>
          <w:sz w:val="22"/>
          <w:szCs w:val="22"/>
        </w:rPr>
        <w:t xml:space="preserve">upport </w:t>
      </w:r>
      <w:r w:rsidR="003C554A">
        <w:rPr>
          <w:rFonts w:ascii="Arial" w:hAnsi="Arial" w:cs="Arial"/>
          <w:sz w:val="22"/>
          <w:szCs w:val="22"/>
        </w:rPr>
        <w:t>c</w:t>
      </w:r>
      <w:r w:rsidR="0021677B">
        <w:rPr>
          <w:rFonts w:ascii="Arial" w:hAnsi="Arial" w:cs="Arial"/>
          <w:sz w:val="22"/>
          <w:szCs w:val="22"/>
        </w:rPr>
        <w:t>oordinator</w:t>
      </w:r>
    </w:p>
    <w:p w14:paraId="6260EC87" w14:textId="77777777" w:rsidR="005D228E" w:rsidRDefault="005D228E" w:rsidP="00414BDE">
      <w:pPr>
        <w:rPr>
          <w:rFonts w:ascii="Arial" w:hAnsi="Arial" w:cs="Arial"/>
          <w:sz w:val="22"/>
          <w:szCs w:val="22"/>
        </w:rPr>
      </w:pPr>
    </w:p>
    <w:tbl>
      <w:tblPr>
        <w:tblStyle w:val="TableGrid1"/>
        <w:tblW w:w="0" w:type="auto"/>
        <w:tblBorders>
          <w:top w:val="none" w:sz="0" w:space="0" w:color="auto"/>
          <w:left w:val="none" w:sz="0" w:space="0" w:color="auto"/>
          <w:bottom w:val="single" w:sz="12" w:space="0" w:color="A6A6A6" w:themeColor="background1" w:themeShade="A6"/>
          <w:right w:val="none" w:sz="0" w:space="0" w:color="auto"/>
          <w:insideH w:val="single" w:sz="12" w:space="0" w:color="A6A6A6" w:themeColor="background1" w:themeShade="A6"/>
          <w:insideV w:val="none" w:sz="0" w:space="0" w:color="auto"/>
        </w:tblBorders>
        <w:tblLook w:val="04A0" w:firstRow="1" w:lastRow="0" w:firstColumn="1" w:lastColumn="0" w:noHBand="0" w:noVBand="1"/>
      </w:tblPr>
      <w:tblGrid>
        <w:gridCol w:w="2349"/>
        <w:gridCol w:w="8451"/>
      </w:tblGrid>
      <w:tr w:rsidR="0075534C" w:rsidRPr="00685DB7" w14:paraId="701878AC" w14:textId="77777777" w:rsidTr="00DD6C8B">
        <w:tc>
          <w:tcPr>
            <w:tcW w:w="2349" w:type="dxa"/>
            <w:tcMar>
              <w:top w:w="72" w:type="dxa"/>
              <w:left w:w="115" w:type="dxa"/>
              <w:bottom w:w="72" w:type="dxa"/>
              <w:right w:w="115" w:type="dxa"/>
            </w:tcMar>
          </w:tcPr>
          <w:p w14:paraId="3B5EDDC5" w14:textId="77777777" w:rsidR="0075534C" w:rsidRPr="00817A34" w:rsidRDefault="0075534C" w:rsidP="0075534C">
            <w:pPr>
              <w:rPr>
                <w:b/>
                <w:szCs w:val="22"/>
              </w:rPr>
            </w:pPr>
            <w:r w:rsidRPr="00817A34">
              <w:rPr>
                <w:b/>
                <w:szCs w:val="22"/>
              </w:rPr>
              <w:t xml:space="preserve">Agenda item and </w:t>
            </w:r>
          </w:p>
          <w:p w14:paraId="416EA988" w14:textId="77777777" w:rsidR="0075534C" w:rsidRPr="00685DB7" w:rsidRDefault="0075534C" w:rsidP="0075534C">
            <w:pPr>
              <w:rPr>
                <w:sz w:val="22"/>
                <w:szCs w:val="22"/>
              </w:rPr>
            </w:pPr>
            <w:r w:rsidRPr="00817A34">
              <w:rPr>
                <w:b/>
                <w:szCs w:val="22"/>
              </w:rPr>
              <w:t>time stamp</w:t>
            </w:r>
            <w:r w:rsidR="003D0FFE" w:rsidRPr="00817A34">
              <w:rPr>
                <w:b/>
                <w:szCs w:val="22"/>
              </w:rPr>
              <w:t>*</w:t>
            </w:r>
          </w:p>
        </w:tc>
        <w:tc>
          <w:tcPr>
            <w:tcW w:w="8451" w:type="dxa"/>
            <w:tcMar>
              <w:top w:w="72" w:type="dxa"/>
              <w:left w:w="115" w:type="dxa"/>
              <w:bottom w:w="72" w:type="dxa"/>
              <w:right w:w="115" w:type="dxa"/>
            </w:tcMar>
          </w:tcPr>
          <w:p w14:paraId="4D6A8D83" w14:textId="77777777" w:rsidR="0075534C" w:rsidRPr="00685DB7" w:rsidRDefault="0075534C" w:rsidP="0075534C">
            <w:pPr>
              <w:rPr>
                <w:sz w:val="22"/>
                <w:szCs w:val="22"/>
              </w:rPr>
            </w:pPr>
          </w:p>
          <w:p w14:paraId="0BC3C2E5" w14:textId="77777777" w:rsidR="0075534C" w:rsidRPr="00685DB7" w:rsidRDefault="0075534C" w:rsidP="0075534C">
            <w:pPr>
              <w:rPr>
                <w:b/>
                <w:sz w:val="22"/>
                <w:szCs w:val="22"/>
              </w:rPr>
            </w:pPr>
            <w:r w:rsidRPr="00817A34">
              <w:rPr>
                <w:b/>
                <w:szCs w:val="22"/>
              </w:rPr>
              <w:t>Discussion</w:t>
            </w:r>
          </w:p>
        </w:tc>
      </w:tr>
      <w:tr w:rsidR="0075534C" w:rsidRPr="00685DB7" w14:paraId="6696F31E" w14:textId="77777777" w:rsidTr="00DD6C8B">
        <w:tc>
          <w:tcPr>
            <w:tcW w:w="2349" w:type="dxa"/>
            <w:tcMar>
              <w:top w:w="115" w:type="dxa"/>
              <w:left w:w="115" w:type="dxa"/>
              <w:bottom w:w="115" w:type="dxa"/>
              <w:right w:w="115" w:type="dxa"/>
            </w:tcMar>
          </w:tcPr>
          <w:p w14:paraId="75DA4223" w14:textId="37797076" w:rsidR="00FB1EDC" w:rsidRPr="00817A34" w:rsidRDefault="0075534C" w:rsidP="00B90AD1">
            <w:pPr>
              <w:rPr>
                <w:b/>
                <w:szCs w:val="22"/>
              </w:rPr>
            </w:pPr>
            <w:r w:rsidRPr="00817A34">
              <w:rPr>
                <w:b/>
                <w:szCs w:val="22"/>
              </w:rPr>
              <w:t>Welcome</w:t>
            </w:r>
            <w:r w:rsidR="004B5227">
              <w:rPr>
                <w:b/>
                <w:szCs w:val="22"/>
              </w:rPr>
              <w:t xml:space="preserve"> and</w:t>
            </w:r>
            <w:r w:rsidR="001B16C6" w:rsidRPr="00817A34">
              <w:rPr>
                <w:b/>
                <w:szCs w:val="22"/>
              </w:rPr>
              <w:t xml:space="preserve"> committee housekeeping</w:t>
            </w:r>
            <w:r w:rsidR="00F5409B" w:rsidRPr="00817A34">
              <w:rPr>
                <w:b/>
                <w:szCs w:val="22"/>
              </w:rPr>
              <w:t xml:space="preserve"> </w:t>
            </w:r>
          </w:p>
          <w:p w14:paraId="0CBAFC8A" w14:textId="77777777" w:rsidR="003D0FFE" w:rsidRPr="00685DB7" w:rsidRDefault="00F5409B" w:rsidP="001752B2">
            <w:pPr>
              <w:spacing w:line="276" w:lineRule="auto"/>
              <w:rPr>
                <w:sz w:val="22"/>
                <w:szCs w:val="22"/>
              </w:rPr>
            </w:pPr>
            <w:r w:rsidRPr="001752B2">
              <w:t>0:</w:t>
            </w:r>
            <w:r w:rsidR="003D0FFE" w:rsidRPr="001752B2">
              <w:t>0:00</w:t>
            </w:r>
            <w:r w:rsidR="00CA1AC4" w:rsidRPr="001752B2">
              <w:t>*</w:t>
            </w:r>
          </w:p>
        </w:tc>
        <w:tc>
          <w:tcPr>
            <w:tcW w:w="8451" w:type="dxa"/>
            <w:tcMar>
              <w:top w:w="115" w:type="dxa"/>
              <w:left w:w="115" w:type="dxa"/>
              <w:bottom w:w="115" w:type="dxa"/>
              <w:right w:w="115" w:type="dxa"/>
            </w:tcMar>
          </w:tcPr>
          <w:p w14:paraId="4C7125F9" w14:textId="2AF5FB0A" w:rsidR="00CA0939" w:rsidRDefault="003C554A" w:rsidP="00C962EA">
            <w:pPr>
              <w:rPr>
                <w:i/>
                <w:sz w:val="22"/>
                <w:szCs w:val="22"/>
              </w:rPr>
            </w:pPr>
            <w:r>
              <w:rPr>
                <w:sz w:val="22"/>
                <w:szCs w:val="22"/>
              </w:rPr>
              <w:t xml:space="preserve">Minutes from </w:t>
            </w:r>
            <w:r w:rsidR="00A83774">
              <w:rPr>
                <w:sz w:val="22"/>
                <w:szCs w:val="22"/>
              </w:rPr>
              <w:t>Apr. 22</w:t>
            </w:r>
            <w:r w:rsidR="001752B2">
              <w:rPr>
                <w:sz w:val="22"/>
                <w:szCs w:val="22"/>
              </w:rPr>
              <w:t>, 202</w:t>
            </w:r>
            <w:r w:rsidR="002B6428">
              <w:rPr>
                <w:sz w:val="22"/>
                <w:szCs w:val="22"/>
              </w:rPr>
              <w:t>1</w:t>
            </w:r>
            <w:r w:rsidR="000B271E">
              <w:rPr>
                <w:sz w:val="22"/>
                <w:szCs w:val="22"/>
              </w:rPr>
              <w:t>,</w:t>
            </w:r>
            <w:r w:rsidR="001752B2">
              <w:rPr>
                <w:sz w:val="22"/>
                <w:szCs w:val="22"/>
              </w:rPr>
              <w:t xml:space="preserve"> meeting approved.</w:t>
            </w:r>
            <w:r w:rsidR="00EF1E21">
              <w:rPr>
                <w:sz w:val="22"/>
                <w:szCs w:val="22"/>
              </w:rPr>
              <w:t xml:space="preserve"> </w:t>
            </w:r>
            <w:r w:rsidR="005605BE" w:rsidRPr="002C2446">
              <w:rPr>
                <w:i/>
                <w:sz w:val="22"/>
                <w:szCs w:val="22"/>
              </w:rPr>
              <w:t xml:space="preserve">See </w:t>
            </w:r>
            <w:r w:rsidR="000B271E">
              <w:rPr>
                <w:i/>
                <w:sz w:val="22"/>
                <w:szCs w:val="22"/>
              </w:rPr>
              <w:t xml:space="preserve">Pages </w:t>
            </w:r>
            <w:r w:rsidR="002B6428" w:rsidRPr="004B5227">
              <w:rPr>
                <w:i/>
                <w:sz w:val="22"/>
                <w:szCs w:val="22"/>
              </w:rPr>
              <w:t>3</w:t>
            </w:r>
            <w:r w:rsidR="009E3633" w:rsidRPr="004B5227">
              <w:rPr>
                <w:i/>
                <w:sz w:val="22"/>
                <w:szCs w:val="22"/>
              </w:rPr>
              <w:t>-</w:t>
            </w:r>
            <w:r w:rsidR="004B5227" w:rsidRPr="004B5227">
              <w:rPr>
                <w:i/>
                <w:sz w:val="22"/>
                <w:szCs w:val="22"/>
              </w:rPr>
              <w:t>6</w:t>
            </w:r>
            <w:r w:rsidR="005A4761" w:rsidRPr="004B5227">
              <w:rPr>
                <w:i/>
                <w:sz w:val="22"/>
                <w:szCs w:val="22"/>
              </w:rPr>
              <w:t xml:space="preserve"> </w:t>
            </w:r>
            <w:r w:rsidR="0007647A" w:rsidRPr="002C2446">
              <w:rPr>
                <w:i/>
                <w:sz w:val="22"/>
                <w:szCs w:val="22"/>
              </w:rPr>
              <w:t xml:space="preserve">of </w:t>
            </w:r>
            <w:r w:rsidR="005605BE" w:rsidRPr="002C2446">
              <w:rPr>
                <w:i/>
                <w:sz w:val="22"/>
                <w:szCs w:val="22"/>
              </w:rPr>
              <w:t>handout package for a copy of the minutes.</w:t>
            </w:r>
            <w:r w:rsidR="004775DA">
              <w:rPr>
                <w:i/>
                <w:sz w:val="22"/>
                <w:szCs w:val="22"/>
              </w:rPr>
              <w:t xml:space="preserve"> </w:t>
            </w:r>
          </w:p>
          <w:p w14:paraId="2DABC5F2" w14:textId="77777777" w:rsidR="00EF1E21" w:rsidRDefault="00EF1E21" w:rsidP="00C962EA">
            <w:pPr>
              <w:rPr>
                <w:sz w:val="22"/>
                <w:szCs w:val="22"/>
              </w:rPr>
            </w:pPr>
          </w:p>
          <w:p w14:paraId="10FE48C2" w14:textId="2C5AAD01" w:rsidR="002B6428" w:rsidRDefault="004B5227" w:rsidP="00C962EA">
            <w:pPr>
              <w:rPr>
                <w:sz w:val="22"/>
                <w:szCs w:val="22"/>
              </w:rPr>
            </w:pPr>
            <w:r>
              <w:rPr>
                <w:sz w:val="22"/>
                <w:szCs w:val="22"/>
              </w:rPr>
              <w:t>Introduced all MAC members and members of the Oregon Health Policy Board (OHPB) in attendance.</w:t>
            </w:r>
          </w:p>
          <w:p w14:paraId="6E392CCD" w14:textId="77777777" w:rsidR="00EF1E21" w:rsidRDefault="00EF1E21" w:rsidP="004B5227">
            <w:pPr>
              <w:rPr>
                <w:sz w:val="22"/>
                <w:szCs w:val="22"/>
              </w:rPr>
            </w:pPr>
          </w:p>
          <w:p w14:paraId="761389B6" w14:textId="590814DB" w:rsidR="00317A78" w:rsidRPr="00317A78" w:rsidRDefault="004B5227" w:rsidP="004B5227">
            <w:pPr>
              <w:rPr>
                <w:sz w:val="22"/>
                <w:szCs w:val="22"/>
              </w:rPr>
            </w:pPr>
            <w:r w:rsidRPr="004B5227">
              <w:rPr>
                <w:sz w:val="22"/>
                <w:szCs w:val="22"/>
              </w:rPr>
              <w:t>Maribeth Guarino</w:t>
            </w:r>
            <w:r>
              <w:rPr>
                <w:sz w:val="22"/>
                <w:szCs w:val="22"/>
              </w:rPr>
              <w:t xml:space="preserve"> from OSPRIG</w:t>
            </w:r>
            <w:r w:rsidR="00EF1E21">
              <w:rPr>
                <w:sz w:val="22"/>
                <w:szCs w:val="22"/>
              </w:rPr>
              <w:t xml:space="preserve">, </w:t>
            </w:r>
            <w:r>
              <w:rPr>
                <w:sz w:val="22"/>
                <w:szCs w:val="22"/>
              </w:rPr>
              <w:t xml:space="preserve">has submitted her application to be appointed as a member.  Matt Swafford from St. Charles is a potential member to </w:t>
            </w:r>
            <w:r w:rsidR="00EF1E21">
              <w:rPr>
                <w:sz w:val="22"/>
                <w:szCs w:val="22"/>
              </w:rPr>
              <w:t>represent the Provider community</w:t>
            </w:r>
            <w:r>
              <w:rPr>
                <w:sz w:val="22"/>
                <w:szCs w:val="22"/>
              </w:rPr>
              <w:t>.</w:t>
            </w:r>
          </w:p>
        </w:tc>
      </w:tr>
      <w:tr w:rsidR="001514DC" w:rsidRPr="00685DB7" w14:paraId="79A605A8" w14:textId="77777777" w:rsidTr="00DD6C8B">
        <w:trPr>
          <w:trHeight w:val="485"/>
        </w:trPr>
        <w:tc>
          <w:tcPr>
            <w:tcW w:w="2349" w:type="dxa"/>
            <w:tcMar>
              <w:top w:w="115" w:type="dxa"/>
              <w:left w:w="115" w:type="dxa"/>
              <w:bottom w:w="115" w:type="dxa"/>
              <w:right w:w="115" w:type="dxa"/>
            </w:tcMar>
          </w:tcPr>
          <w:p w14:paraId="743966CA" w14:textId="77777777" w:rsidR="001514DC" w:rsidRPr="00C74463" w:rsidRDefault="001514DC" w:rsidP="003A3168">
            <w:pPr>
              <w:rPr>
                <w:b/>
                <w:sz w:val="22"/>
              </w:rPr>
            </w:pPr>
            <w:r w:rsidRPr="00C74463">
              <w:rPr>
                <w:b/>
              </w:rPr>
              <w:t>Federal health policy movement</w:t>
            </w:r>
          </w:p>
          <w:p w14:paraId="20254280" w14:textId="4D24A5DD" w:rsidR="001514DC" w:rsidRPr="004B5227" w:rsidRDefault="00225321" w:rsidP="003A3168">
            <w:pPr>
              <w:spacing w:line="276" w:lineRule="auto"/>
            </w:pPr>
            <w:r w:rsidRPr="004B5227">
              <w:t>0:0</w:t>
            </w:r>
            <w:r w:rsidR="004B5227" w:rsidRPr="004B5227">
              <w:t>8</w:t>
            </w:r>
            <w:r w:rsidRPr="004B5227">
              <w:t>:</w:t>
            </w:r>
            <w:r w:rsidR="004B5227" w:rsidRPr="004B5227">
              <w:t>20</w:t>
            </w:r>
          </w:p>
          <w:p w14:paraId="5074FC6B" w14:textId="77777777" w:rsidR="001514DC" w:rsidRDefault="001514DC" w:rsidP="003A3168">
            <w:pPr>
              <w:spacing w:line="276" w:lineRule="auto"/>
            </w:pPr>
          </w:p>
          <w:p w14:paraId="33047F7F" w14:textId="77777777" w:rsidR="001514DC" w:rsidRPr="00817A34" w:rsidRDefault="001514DC" w:rsidP="003A3168">
            <w:pPr>
              <w:spacing w:line="276" w:lineRule="auto"/>
              <w:rPr>
                <w:b/>
              </w:rPr>
            </w:pPr>
          </w:p>
        </w:tc>
        <w:tc>
          <w:tcPr>
            <w:tcW w:w="8451" w:type="dxa"/>
            <w:tcMar>
              <w:top w:w="115" w:type="dxa"/>
              <w:left w:w="115" w:type="dxa"/>
              <w:bottom w:w="115" w:type="dxa"/>
              <w:right w:w="115" w:type="dxa"/>
            </w:tcMar>
          </w:tcPr>
          <w:p w14:paraId="4E9BF0D2" w14:textId="72210AD5" w:rsidR="001514DC" w:rsidRDefault="001514DC" w:rsidP="003A3168">
            <w:pPr>
              <w:contextualSpacing/>
              <w:rPr>
                <w:sz w:val="22"/>
                <w:szCs w:val="22"/>
              </w:rPr>
            </w:pPr>
            <w:r w:rsidRPr="00FC27C5">
              <w:rPr>
                <w:sz w:val="22"/>
                <w:szCs w:val="22"/>
              </w:rPr>
              <w:t>Stephanie Kennan from McGuire</w:t>
            </w:r>
            <w:r>
              <w:rPr>
                <w:sz w:val="22"/>
                <w:szCs w:val="22"/>
              </w:rPr>
              <w:t xml:space="preserve"> </w:t>
            </w:r>
            <w:r w:rsidRPr="00FC27C5">
              <w:rPr>
                <w:sz w:val="22"/>
                <w:szCs w:val="22"/>
              </w:rPr>
              <w:t>Woods Consulting called in from Washington</w:t>
            </w:r>
            <w:r w:rsidR="003C554A">
              <w:rPr>
                <w:sz w:val="22"/>
                <w:szCs w:val="22"/>
              </w:rPr>
              <w:t>,</w:t>
            </w:r>
            <w:r w:rsidRPr="00FC27C5">
              <w:rPr>
                <w:sz w:val="22"/>
                <w:szCs w:val="22"/>
              </w:rPr>
              <w:t xml:space="preserve"> D.C.</w:t>
            </w:r>
            <w:r w:rsidR="003C554A">
              <w:rPr>
                <w:sz w:val="22"/>
                <w:szCs w:val="22"/>
              </w:rPr>
              <w:t>,</w:t>
            </w:r>
            <w:r w:rsidR="000C226D">
              <w:rPr>
                <w:sz w:val="22"/>
                <w:szCs w:val="22"/>
              </w:rPr>
              <w:t xml:space="preserve"> </w:t>
            </w:r>
            <w:r w:rsidRPr="00FC27C5">
              <w:rPr>
                <w:sz w:val="22"/>
                <w:szCs w:val="22"/>
              </w:rPr>
              <w:t xml:space="preserve">to present information about current legislation and cases that involve the </w:t>
            </w:r>
            <w:r w:rsidR="005610E8">
              <w:rPr>
                <w:sz w:val="22"/>
                <w:szCs w:val="22"/>
              </w:rPr>
              <w:t>Affordable Care Act</w:t>
            </w:r>
            <w:r w:rsidR="008E1CF3">
              <w:rPr>
                <w:sz w:val="22"/>
                <w:szCs w:val="22"/>
              </w:rPr>
              <w:t xml:space="preserve"> (ACA</w:t>
            </w:r>
            <w:r w:rsidR="005610E8">
              <w:rPr>
                <w:sz w:val="22"/>
                <w:szCs w:val="22"/>
              </w:rPr>
              <w:t>)</w:t>
            </w:r>
            <w:r w:rsidRPr="00FC27C5">
              <w:rPr>
                <w:sz w:val="22"/>
                <w:szCs w:val="22"/>
              </w:rPr>
              <w:t xml:space="preserve">. </w:t>
            </w:r>
          </w:p>
          <w:p w14:paraId="38DEB0C0" w14:textId="26150308" w:rsidR="00161721" w:rsidRDefault="00527656" w:rsidP="00161721">
            <w:pPr>
              <w:pStyle w:val="ListParagraph"/>
              <w:numPr>
                <w:ilvl w:val="0"/>
                <w:numId w:val="23"/>
              </w:numPr>
              <w:rPr>
                <w:sz w:val="22"/>
                <w:szCs w:val="22"/>
              </w:rPr>
            </w:pPr>
            <w:r>
              <w:rPr>
                <w:sz w:val="22"/>
                <w:szCs w:val="22"/>
              </w:rPr>
              <w:t xml:space="preserve">Infrastructure bill (broadband, bridges, roads, mass transit, etc.) had a test vote and it failed. Waiting on CBO (Congressional Budget Office) scoring and should have permission to move forward next week. The only part connected to health care is a possible repeal of a Trump </w:t>
            </w:r>
            <w:r w:rsidR="00EF1E21">
              <w:rPr>
                <w:sz w:val="22"/>
                <w:szCs w:val="22"/>
              </w:rPr>
              <w:t xml:space="preserve">era </w:t>
            </w:r>
            <w:r>
              <w:rPr>
                <w:sz w:val="22"/>
                <w:szCs w:val="22"/>
              </w:rPr>
              <w:t xml:space="preserve">Part D rebate, which would help with the financing. </w:t>
            </w:r>
          </w:p>
          <w:p w14:paraId="5F2A8BD1" w14:textId="77777777" w:rsidR="00527656" w:rsidRDefault="00527656" w:rsidP="00161721">
            <w:pPr>
              <w:pStyle w:val="ListParagraph"/>
              <w:numPr>
                <w:ilvl w:val="0"/>
                <w:numId w:val="23"/>
              </w:numPr>
              <w:rPr>
                <w:sz w:val="22"/>
                <w:szCs w:val="22"/>
              </w:rPr>
            </w:pPr>
            <w:r>
              <w:rPr>
                <w:sz w:val="22"/>
                <w:szCs w:val="22"/>
              </w:rPr>
              <w:t>Budget resolution could include:</w:t>
            </w:r>
          </w:p>
          <w:p w14:paraId="70967439" w14:textId="77777777" w:rsidR="00527656" w:rsidRDefault="00527656" w:rsidP="00527656">
            <w:pPr>
              <w:pStyle w:val="ListParagraph"/>
              <w:numPr>
                <w:ilvl w:val="1"/>
                <w:numId w:val="23"/>
              </w:numPr>
              <w:rPr>
                <w:sz w:val="22"/>
                <w:szCs w:val="22"/>
              </w:rPr>
            </w:pPr>
            <w:r>
              <w:rPr>
                <w:sz w:val="22"/>
                <w:szCs w:val="22"/>
              </w:rPr>
              <w:t>Extending Medicare to include dental, hearing, and vision.</w:t>
            </w:r>
          </w:p>
          <w:p w14:paraId="35B49F2D" w14:textId="77777777" w:rsidR="00527656" w:rsidRDefault="00527656" w:rsidP="00527656">
            <w:pPr>
              <w:pStyle w:val="ListParagraph"/>
              <w:numPr>
                <w:ilvl w:val="1"/>
                <w:numId w:val="23"/>
              </w:numPr>
              <w:rPr>
                <w:sz w:val="22"/>
                <w:szCs w:val="22"/>
              </w:rPr>
            </w:pPr>
            <w:r>
              <w:rPr>
                <w:sz w:val="22"/>
                <w:szCs w:val="22"/>
              </w:rPr>
              <w:t>Extending home health base issues.</w:t>
            </w:r>
          </w:p>
          <w:p w14:paraId="789DCEF2" w14:textId="77777777" w:rsidR="00527656" w:rsidRDefault="00527656" w:rsidP="00527656">
            <w:pPr>
              <w:pStyle w:val="ListParagraph"/>
              <w:numPr>
                <w:ilvl w:val="1"/>
                <w:numId w:val="23"/>
              </w:numPr>
              <w:rPr>
                <w:sz w:val="22"/>
                <w:szCs w:val="22"/>
              </w:rPr>
            </w:pPr>
            <w:r>
              <w:rPr>
                <w:sz w:val="22"/>
                <w:szCs w:val="22"/>
              </w:rPr>
              <w:t>Address the Medicaid gap for the 12 states who have not expanded their Medicaid.</w:t>
            </w:r>
          </w:p>
          <w:p w14:paraId="3B616FB4" w14:textId="672D6BE5" w:rsidR="00527656" w:rsidRDefault="00527656" w:rsidP="00527656">
            <w:pPr>
              <w:pStyle w:val="ListParagraph"/>
              <w:numPr>
                <w:ilvl w:val="1"/>
                <w:numId w:val="23"/>
              </w:numPr>
              <w:rPr>
                <w:sz w:val="22"/>
                <w:szCs w:val="22"/>
              </w:rPr>
            </w:pPr>
            <w:r>
              <w:rPr>
                <w:sz w:val="22"/>
                <w:szCs w:val="22"/>
              </w:rPr>
              <w:t>Making the ACA (Affordable Care Act) ARP (America Rescue Plan) credits permanent.</w:t>
            </w:r>
          </w:p>
          <w:p w14:paraId="1B538776" w14:textId="0F220BD9" w:rsidR="00527656" w:rsidRDefault="00527656" w:rsidP="00527656">
            <w:pPr>
              <w:pStyle w:val="ListParagraph"/>
              <w:numPr>
                <w:ilvl w:val="1"/>
                <w:numId w:val="23"/>
              </w:numPr>
              <w:rPr>
                <w:sz w:val="22"/>
                <w:szCs w:val="22"/>
              </w:rPr>
            </w:pPr>
            <w:r>
              <w:rPr>
                <w:sz w:val="22"/>
                <w:szCs w:val="22"/>
              </w:rPr>
              <w:t>Drug pricing reform and possible drug negotiations will have an authorizing committee to review what to do.</w:t>
            </w:r>
          </w:p>
          <w:p w14:paraId="29A4883C" w14:textId="282D3151" w:rsidR="00527656" w:rsidRDefault="00527656" w:rsidP="00527656">
            <w:pPr>
              <w:pStyle w:val="ListParagraph"/>
              <w:numPr>
                <w:ilvl w:val="0"/>
                <w:numId w:val="23"/>
              </w:numPr>
              <w:rPr>
                <w:sz w:val="22"/>
                <w:szCs w:val="22"/>
              </w:rPr>
            </w:pPr>
            <w:r>
              <w:rPr>
                <w:sz w:val="22"/>
                <w:szCs w:val="22"/>
              </w:rPr>
              <w:t>There has been a social determina</w:t>
            </w:r>
            <w:r w:rsidR="00EF1E21">
              <w:rPr>
                <w:sz w:val="22"/>
                <w:szCs w:val="22"/>
              </w:rPr>
              <w:t>n</w:t>
            </w:r>
            <w:r>
              <w:rPr>
                <w:sz w:val="22"/>
                <w:szCs w:val="22"/>
              </w:rPr>
              <w:t>ts of health caucus formed.</w:t>
            </w:r>
          </w:p>
          <w:p w14:paraId="52AA2E6C" w14:textId="68C9ADB7" w:rsidR="00527656" w:rsidRDefault="00527656" w:rsidP="00527656">
            <w:pPr>
              <w:pStyle w:val="ListParagraph"/>
              <w:numPr>
                <w:ilvl w:val="0"/>
                <w:numId w:val="23"/>
              </w:numPr>
              <w:rPr>
                <w:sz w:val="22"/>
                <w:szCs w:val="22"/>
              </w:rPr>
            </w:pPr>
            <w:r>
              <w:rPr>
                <w:sz w:val="22"/>
                <w:szCs w:val="22"/>
              </w:rPr>
              <w:t>Biden issued an executive order</w:t>
            </w:r>
            <w:r w:rsidR="00EF1E21">
              <w:rPr>
                <w:sz w:val="22"/>
                <w:szCs w:val="22"/>
              </w:rPr>
              <w:t xml:space="preserve"> against anti-competitive practices</w:t>
            </w:r>
            <w:r>
              <w:rPr>
                <w:sz w:val="22"/>
                <w:szCs w:val="22"/>
              </w:rPr>
              <w:t xml:space="preserve"> and will apply to healthcare figuring out who will do what. Last January</w:t>
            </w:r>
            <w:r w:rsidR="00EF1E21">
              <w:rPr>
                <w:sz w:val="22"/>
                <w:szCs w:val="22"/>
              </w:rPr>
              <w:t>,</w:t>
            </w:r>
            <w:r>
              <w:rPr>
                <w:sz w:val="22"/>
                <w:szCs w:val="22"/>
              </w:rPr>
              <w:t xml:space="preserve"> Congress passed legislation removing the federal antitrust exemption for healthcare plans and </w:t>
            </w:r>
            <w:r>
              <w:rPr>
                <w:sz w:val="22"/>
                <w:szCs w:val="22"/>
              </w:rPr>
              <w:lastRenderedPageBreak/>
              <w:t>have asked Department of Justice and the Federal Trade Commission what they have done so far.</w:t>
            </w:r>
          </w:p>
          <w:p w14:paraId="2A5103D2" w14:textId="34AA1681" w:rsidR="00527656" w:rsidRDefault="00527656" w:rsidP="00527656">
            <w:pPr>
              <w:pStyle w:val="ListParagraph"/>
              <w:numPr>
                <w:ilvl w:val="0"/>
                <w:numId w:val="23"/>
              </w:numPr>
              <w:rPr>
                <w:sz w:val="22"/>
                <w:szCs w:val="22"/>
              </w:rPr>
            </w:pPr>
            <w:r>
              <w:rPr>
                <w:sz w:val="22"/>
                <w:szCs w:val="22"/>
              </w:rPr>
              <w:t xml:space="preserve">Budget reconciliation will take awhile and not likely to pass before December. There are fights over how to add dental benefits and lowering the eligibility age. Everybody agrees about extending tax credits. </w:t>
            </w:r>
          </w:p>
          <w:p w14:paraId="7ECC2B4C" w14:textId="160AB628" w:rsidR="00527656" w:rsidRPr="00527656" w:rsidRDefault="00527656" w:rsidP="00527656">
            <w:pPr>
              <w:pStyle w:val="ListParagraph"/>
              <w:numPr>
                <w:ilvl w:val="0"/>
                <w:numId w:val="23"/>
              </w:numPr>
              <w:rPr>
                <w:sz w:val="22"/>
                <w:szCs w:val="22"/>
              </w:rPr>
            </w:pPr>
            <w:r>
              <w:rPr>
                <w:sz w:val="22"/>
                <w:szCs w:val="22"/>
              </w:rPr>
              <w:t>There isn’t a solid solution to the family glitch yet. There are some public option packages floating around. No consensus on how to get this done and it is in the background.</w:t>
            </w:r>
          </w:p>
        </w:tc>
      </w:tr>
      <w:tr w:rsidR="002B6428" w:rsidRPr="00685DB7" w14:paraId="3CE709BF" w14:textId="77777777" w:rsidTr="00DD6C8B">
        <w:trPr>
          <w:trHeight w:val="485"/>
        </w:trPr>
        <w:tc>
          <w:tcPr>
            <w:tcW w:w="2349" w:type="dxa"/>
            <w:tcMar>
              <w:top w:w="115" w:type="dxa"/>
              <w:left w:w="115" w:type="dxa"/>
              <w:bottom w:w="115" w:type="dxa"/>
              <w:right w:w="115" w:type="dxa"/>
            </w:tcMar>
          </w:tcPr>
          <w:p w14:paraId="68569A02" w14:textId="73813DD8" w:rsidR="002B6428" w:rsidRDefault="00A83774" w:rsidP="003A3168">
            <w:pPr>
              <w:rPr>
                <w:b/>
              </w:rPr>
            </w:pPr>
            <w:r>
              <w:rPr>
                <w:b/>
              </w:rPr>
              <w:lastRenderedPageBreak/>
              <w:t>Oregon Health Policy Board overview</w:t>
            </w:r>
          </w:p>
          <w:p w14:paraId="4447C203" w14:textId="33A79B3D" w:rsidR="002B6428" w:rsidRPr="002B6428" w:rsidRDefault="002B6428" w:rsidP="003A3168">
            <w:r w:rsidRPr="004B5227">
              <w:t>0:</w:t>
            </w:r>
            <w:r w:rsidR="006A45D9" w:rsidRPr="004B5227">
              <w:t>2</w:t>
            </w:r>
            <w:r w:rsidR="004B5227" w:rsidRPr="004B5227">
              <w:t>3</w:t>
            </w:r>
            <w:r w:rsidRPr="004B5227">
              <w:t>:</w:t>
            </w:r>
            <w:r w:rsidR="006A45D9" w:rsidRPr="004B5227">
              <w:t>1</w:t>
            </w:r>
            <w:r w:rsidR="004B5227" w:rsidRPr="004B5227">
              <w:t>2</w:t>
            </w:r>
          </w:p>
        </w:tc>
        <w:tc>
          <w:tcPr>
            <w:tcW w:w="8451" w:type="dxa"/>
            <w:tcMar>
              <w:top w:w="115" w:type="dxa"/>
              <w:left w:w="115" w:type="dxa"/>
              <w:bottom w:w="115" w:type="dxa"/>
              <w:right w:w="115" w:type="dxa"/>
            </w:tcMar>
          </w:tcPr>
          <w:p w14:paraId="02450472" w14:textId="165F21DB" w:rsidR="002B6428" w:rsidRDefault="004B5227" w:rsidP="003A3168">
            <w:pPr>
              <w:rPr>
                <w:sz w:val="22"/>
                <w:szCs w:val="22"/>
              </w:rPr>
            </w:pPr>
            <w:r>
              <w:rPr>
                <w:sz w:val="22"/>
                <w:szCs w:val="22"/>
              </w:rPr>
              <w:t>Dr. David Bangsberg, the OHPB</w:t>
            </w:r>
            <w:r w:rsidR="00527656">
              <w:rPr>
                <w:sz w:val="22"/>
                <w:szCs w:val="22"/>
              </w:rPr>
              <w:t xml:space="preserve"> (Oregon Health Policy Board)</w:t>
            </w:r>
            <w:r>
              <w:rPr>
                <w:sz w:val="22"/>
                <w:szCs w:val="22"/>
              </w:rPr>
              <w:t xml:space="preserve"> Chair, and Jeremy Vandehey presented an overview of OHPB.</w:t>
            </w:r>
          </w:p>
          <w:p w14:paraId="2B810BC9" w14:textId="445182DB" w:rsidR="004B5227" w:rsidRDefault="004B5227" w:rsidP="003A3168">
            <w:pPr>
              <w:rPr>
                <w:sz w:val="22"/>
                <w:szCs w:val="22"/>
              </w:rPr>
            </w:pPr>
            <w:r w:rsidRPr="002C2446">
              <w:rPr>
                <w:i/>
                <w:sz w:val="22"/>
                <w:szCs w:val="22"/>
              </w:rPr>
              <w:t xml:space="preserve">See </w:t>
            </w:r>
            <w:r>
              <w:rPr>
                <w:i/>
                <w:sz w:val="22"/>
                <w:szCs w:val="22"/>
              </w:rPr>
              <w:t>Pages 7</w:t>
            </w:r>
            <w:r w:rsidRPr="004B5227">
              <w:rPr>
                <w:i/>
                <w:sz w:val="22"/>
                <w:szCs w:val="22"/>
              </w:rPr>
              <w:t>-</w:t>
            </w:r>
            <w:r>
              <w:rPr>
                <w:i/>
                <w:sz w:val="22"/>
                <w:szCs w:val="22"/>
              </w:rPr>
              <w:t>12</w:t>
            </w:r>
            <w:r w:rsidRPr="004B5227">
              <w:rPr>
                <w:i/>
                <w:sz w:val="22"/>
                <w:szCs w:val="22"/>
              </w:rPr>
              <w:t xml:space="preserve"> </w:t>
            </w:r>
            <w:r w:rsidRPr="002C2446">
              <w:rPr>
                <w:i/>
                <w:sz w:val="22"/>
                <w:szCs w:val="22"/>
              </w:rPr>
              <w:t>of handout package for a copy of the</w:t>
            </w:r>
            <w:r>
              <w:rPr>
                <w:i/>
                <w:sz w:val="22"/>
                <w:szCs w:val="22"/>
              </w:rPr>
              <w:t xml:space="preserve"> presentation</w:t>
            </w:r>
          </w:p>
          <w:p w14:paraId="44CB144A" w14:textId="77777777" w:rsidR="004B5227" w:rsidRDefault="00527656" w:rsidP="004B5227">
            <w:pPr>
              <w:pStyle w:val="ListParagraph"/>
              <w:numPr>
                <w:ilvl w:val="0"/>
                <w:numId w:val="23"/>
              </w:numPr>
              <w:rPr>
                <w:sz w:val="22"/>
                <w:szCs w:val="22"/>
              </w:rPr>
            </w:pPr>
            <w:r>
              <w:rPr>
                <w:sz w:val="22"/>
                <w:szCs w:val="22"/>
              </w:rPr>
              <w:t xml:space="preserve">SB 65 has passed and put the MAC under OHPB. </w:t>
            </w:r>
          </w:p>
          <w:p w14:paraId="0FEAC728" w14:textId="59389A64" w:rsidR="00527656" w:rsidRPr="00527656" w:rsidRDefault="00052265" w:rsidP="00527656">
            <w:pPr>
              <w:pStyle w:val="ListParagraph"/>
              <w:numPr>
                <w:ilvl w:val="0"/>
                <w:numId w:val="23"/>
              </w:numPr>
              <w:rPr>
                <w:sz w:val="22"/>
                <w:szCs w:val="22"/>
              </w:rPr>
            </w:pPr>
            <w:r>
              <w:rPr>
                <w:sz w:val="22"/>
                <w:szCs w:val="22"/>
              </w:rPr>
              <w:t>Kraig Anderson</w:t>
            </w:r>
            <w:bookmarkStart w:id="0" w:name="_GoBack"/>
            <w:bookmarkEnd w:id="0"/>
            <w:r w:rsidR="00527656">
              <w:rPr>
                <w:sz w:val="22"/>
                <w:szCs w:val="22"/>
              </w:rPr>
              <w:t xml:space="preserve"> asked about establishing committees and if any have sunset. The response was it is rare for a committee to sunset, mostly they have been changed due to realignments.</w:t>
            </w:r>
          </w:p>
        </w:tc>
      </w:tr>
      <w:tr w:rsidR="00A83774" w:rsidRPr="00E95D6B" w14:paraId="4CCA12BE" w14:textId="77777777" w:rsidTr="00C56BC6">
        <w:tc>
          <w:tcPr>
            <w:tcW w:w="2349" w:type="dxa"/>
            <w:tcMar>
              <w:top w:w="115" w:type="dxa"/>
              <w:left w:w="115" w:type="dxa"/>
              <w:bottom w:w="115" w:type="dxa"/>
              <w:right w:w="115" w:type="dxa"/>
            </w:tcMar>
          </w:tcPr>
          <w:p w14:paraId="2231ADC7" w14:textId="2C82FB12" w:rsidR="00A83774" w:rsidRDefault="004B5227" w:rsidP="00C56BC6">
            <w:pPr>
              <w:spacing w:line="276" w:lineRule="auto"/>
              <w:rPr>
                <w:b/>
              </w:rPr>
            </w:pPr>
            <w:r>
              <w:rPr>
                <w:b/>
              </w:rPr>
              <w:t>General/public</w:t>
            </w:r>
            <w:r w:rsidR="00A83774">
              <w:rPr>
                <w:b/>
              </w:rPr>
              <w:t xml:space="preserve"> comment</w:t>
            </w:r>
            <w:r>
              <w:rPr>
                <w:b/>
              </w:rPr>
              <w:t>s</w:t>
            </w:r>
            <w:r w:rsidR="00A83774">
              <w:rPr>
                <w:b/>
              </w:rPr>
              <w:t xml:space="preserve"> </w:t>
            </w:r>
          </w:p>
          <w:p w14:paraId="66E466DC" w14:textId="56177AAC" w:rsidR="00A83774" w:rsidRDefault="00A83774" w:rsidP="00C56BC6">
            <w:pPr>
              <w:spacing w:line="276" w:lineRule="auto"/>
              <w:rPr>
                <w:b/>
              </w:rPr>
            </w:pPr>
            <w:r w:rsidRPr="004B5227">
              <w:t>0</w:t>
            </w:r>
            <w:r w:rsidR="004B5227" w:rsidRPr="004B5227">
              <w:t>0</w:t>
            </w:r>
            <w:r w:rsidRPr="004B5227">
              <w:t>:</w:t>
            </w:r>
            <w:r w:rsidR="004B5227" w:rsidRPr="004B5227">
              <w:t>50</w:t>
            </w:r>
            <w:r w:rsidRPr="004B5227">
              <w:t>:</w:t>
            </w:r>
            <w:r w:rsidR="004B5227" w:rsidRPr="004B5227">
              <w:t>11</w:t>
            </w:r>
          </w:p>
        </w:tc>
        <w:tc>
          <w:tcPr>
            <w:tcW w:w="8451" w:type="dxa"/>
            <w:tcMar>
              <w:top w:w="115" w:type="dxa"/>
              <w:left w:w="115" w:type="dxa"/>
              <w:bottom w:w="115" w:type="dxa"/>
              <w:right w:w="115" w:type="dxa"/>
            </w:tcMar>
          </w:tcPr>
          <w:p w14:paraId="32C36F86" w14:textId="7D9B4DB2" w:rsidR="00CA75B4" w:rsidRDefault="00CA75B4" w:rsidP="000F7580">
            <w:pPr>
              <w:pStyle w:val="ListParagraph"/>
              <w:numPr>
                <w:ilvl w:val="0"/>
                <w:numId w:val="27"/>
              </w:numPr>
              <w:ind w:left="330"/>
              <w:rPr>
                <w:sz w:val="22"/>
                <w:szCs w:val="22"/>
              </w:rPr>
            </w:pPr>
            <w:r w:rsidRPr="00527656">
              <w:rPr>
                <w:sz w:val="22"/>
                <w:szCs w:val="22"/>
              </w:rPr>
              <w:t>S</w:t>
            </w:r>
            <w:r w:rsidR="00527656" w:rsidRPr="00527656">
              <w:rPr>
                <w:sz w:val="22"/>
                <w:szCs w:val="22"/>
              </w:rPr>
              <w:t xml:space="preserve">andy Sampson asked about the unemployment APTC (advance premium tax credit) and if it is working. Many agreed that it is working very well and saving consumers a lot of money. </w:t>
            </w:r>
          </w:p>
          <w:p w14:paraId="1019AC36" w14:textId="77777777" w:rsidR="00527656" w:rsidRDefault="00527656" w:rsidP="000F7580">
            <w:pPr>
              <w:pStyle w:val="ListParagraph"/>
              <w:numPr>
                <w:ilvl w:val="0"/>
                <w:numId w:val="27"/>
              </w:numPr>
              <w:ind w:left="330"/>
              <w:rPr>
                <w:sz w:val="22"/>
                <w:szCs w:val="22"/>
              </w:rPr>
            </w:pPr>
            <w:r>
              <w:rPr>
                <w:sz w:val="22"/>
                <w:szCs w:val="22"/>
              </w:rPr>
              <w:t>People do not need to go off OHP (Oregon Health Plan) due to being over income. They will be able to keep on until at least July of 2022 when the COVID provision expires. OHP is working on strategies when the 250,000 people who are over income are terminated. There are currently around 1.3 million people on OHP.</w:t>
            </w:r>
          </w:p>
          <w:p w14:paraId="634AEF45" w14:textId="7325D7F4" w:rsidR="00A83774" w:rsidRDefault="00527656" w:rsidP="000F7580">
            <w:pPr>
              <w:pStyle w:val="ListParagraph"/>
              <w:numPr>
                <w:ilvl w:val="0"/>
                <w:numId w:val="27"/>
              </w:numPr>
              <w:ind w:left="330"/>
              <w:rPr>
                <w:sz w:val="22"/>
                <w:szCs w:val="22"/>
              </w:rPr>
            </w:pPr>
            <w:r w:rsidRPr="00527656">
              <w:rPr>
                <w:sz w:val="22"/>
                <w:szCs w:val="22"/>
              </w:rPr>
              <w:t xml:space="preserve">Sandy wondered when the tribal HHS consultation and OHA meetings will be happening. Jeremy will keep the conversation going and let Sandy know. </w:t>
            </w:r>
            <w:r w:rsidR="00A83774" w:rsidRPr="00CA75B4">
              <w:rPr>
                <w:sz w:val="22"/>
                <w:szCs w:val="22"/>
              </w:rPr>
              <w:t xml:space="preserve"> </w:t>
            </w:r>
          </w:p>
        </w:tc>
      </w:tr>
      <w:tr w:rsidR="001514DC" w:rsidRPr="001514DC" w14:paraId="1AF0F23D" w14:textId="77777777" w:rsidTr="00DD6C8B">
        <w:tc>
          <w:tcPr>
            <w:tcW w:w="2349" w:type="dxa"/>
            <w:tcMar>
              <w:top w:w="115" w:type="dxa"/>
              <w:left w:w="115" w:type="dxa"/>
              <w:bottom w:w="115" w:type="dxa"/>
              <w:right w:w="115" w:type="dxa"/>
            </w:tcMar>
          </w:tcPr>
          <w:p w14:paraId="35285F30" w14:textId="39588B58" w:rsidR="001514DC" w:rsidRPr="001D7850" w:rsidRDefault="00A83774" w:rsidP="003A3168">
            <w:pPr>
              <w:rPr>
                <w:b/>
                <w:szCs w:val="22"/>
              </w:rPr>
            </w:pPr>
            <w:r>
              <w:rPr>
                <w:b/>
                <w:szCs w:val="22"/>
              </w:rPr>
              <w:t>Updates from the Division of Financial Regulation</w:t>
            </w:r>
            <w:r w:rsidR="004B5227">
              <w:rPr>
                <w:b/>
                <w:szCs w:val="22"/>
              </w:rPr>
              <w:t xml:space="preserve"> (DFR)</w:t>
            </w:r>
          </w:p>
          <w:p w14:paraId="53A99010" w14:textId="4FEBE5F7" w:rsidR="001514DC" w:rsidRPr="001D7850" w:rsidRDefault="004B5227" w:rsidP="003A3168">
            <w:pPr>
              <w:rPr>
                <w:sz w:val="22"/>
                <w:szCs w:val="22"/>
              </w:rPr>
            </w:pPr>
            <w:r w:rsidRPr="004B5227">
              <w:rPr>
                <w:szCs w:val="22"/>
              </w:rPr>
              <w:t>1</w:t>
            </w:r>
            <w:r w:rsidR="006A475F" w:rsidRPr="004B5227">
              <w:rPr>
                <w:szCs w:val="22"/>
              </w:rPr>
              <w:t>:</w:t>
            </w:r>
            <w:r w:rsidRPr="004B5227">
              <w:rPr>
                <w:szCs w:val="22"/>
              </w:rPr>
              <w:t>00</w:t>
            </w:r>
            <w:r w:rsidR="006A475F" w:rsidRPr="004B5227">
              <w:rPr>
                <w:szCs w:val="22"/>
              </w:rPr>
              <w:t>:</w:t>
            </w:r>
            <w:r w:rsidR="006A45D9" w:rsidRPr="004B5227">
              <w:rPr>
                <w:szCs w:val="22"/>
              </w:rPr>
              <w:t>4</w:t>
            </w:r>
            <w:r w:rsidRPr="004B5227">
              <w:rPr>
                <w:szCs w:val="22"/>
              </w:rPr>
              <w:t>1</w:t>
            </w:r>
          </w:p>
        </w:tc>
        <w:tc>
          <w:tcPr>
            <w:tcW w:w="8451" w:type="dxa"/>
            <w:tcMar>
              <w:top w:w="115" w:type="dxa"/>
              <w:left w:w="115" w:type="dxa"/>
              <w:bottom w:w="115" w:type="dxa"/>
              <w:right w:w="115" w:type="dxa"/>
            </w:tcMar>
          </w:tcPr>
          <w:p w14:paraId="37B0A4D8" w14:textId="1C1A35A7" w:rsidR="00C962EA" w:rsidRPr="004B5227" w:rsidRDefault="004B5227" w:rsidP="00C962EA">
            <w:pPr>
              <w:rPr>
                <w:sz w:val="22"/>
                <w:szCs w:val="22"/>
              </w:rPr>
            </w:pPr>
            <w:r w:rsidRPr="004B5227">
              <w:rPr>
                <w:sz w:val="22"/>
                <w:szCs w:val="22"/>
              </w:rPr>
              <w:t xml:space="preserve">Tashia Sizemore </w:t>
            </w:r>
            <w:r w:rsidR="00C962EA" w:rsidRPr="004B5227">
              <w:rPr>
                <w:sz w:val="22"/>
                <w:szCs w:val="22"/>
              </w:rPr>
              <w:t xml:space="preserve">presented </w:t>
            </w:r>
            <w:r w:rsidRPr="004B5227">
              <w:rPr>
                <w:sz w:val="22"/>
                <w:szCs w:val="22"/>
              </w:rPr>
              <w:t xml:space="preserve">about the 2022 proposed rates and Silver </w:t>
            </w:r>
            <w:proofErr w:type="spellStart"/>
            <w:r w:rsidRPr="004B5227">
              <w:rPr>
                <w:sz w:val="22"/>
                <w:szCs w:val="22"/>
              </w:rPr>
              <w:t>Loading.Jesse</w:t>
            </w:r>
            <w:proofErr w:type="spellEnd"/>
            <w:r w:rsidRPr="004B5227">
              <w:rPr>
                <w:sz w:val="22"/>
                <w:szCs w:val="22"/>
              </w:rPr>
              <w:t xml:space="preserve"> O’Brien presented information on the American Rescue Plan (ARP) and the DFR legislative recap.</w:t>
            </w:r>
          </w:p>
          <w:p w14:paraId="7FD340ED" w14:textId="41B76CAA" w:rsidR="005605BE" w:rsidRPr="004B5227" w:rsidRDefault="005605BE" w:rsidP="005605BE">
            <w:pPr>
              <w:rPr>
                <w:i/>
                <w:sz w:val="22"/>
                <w:szCs w:val="22"/>
              </w:rPr>
            </w:pPr>
            <w:r w:rsidRPr="004B5227">
              <w:rPr>
                <w:i/>
                <w:sz w:val="22"/>
                <w:szCs w:val="22"/>
              </w:rPr>
              <w:t xml:space="preserve">See </w:t>
            </w:r>
            <w:r w:rsidR="000B271E" w:rsidRPr="004B5227">
              <w:rPr>
                <w:i/>
                <w:sz w:val="22"/>
                <w:szCs w:val="22"/>
              </w:rPr>
              <w:t xml:space="preserve">Page </w:t>
            </w:r>
            <w:r w:rsidR="002B6428" w:rsidRPr="004B5227">
              <w:rPr>
                <w:i/>
                <w:sz w:val="22"/>
                <w:szCs w:val="22"/>
              </w:rPr>
              <w:t>1</w:t>
            </w:r>
            <w:r w:rsidR="004B5227" w:rsidRPr="004B5227">
              <w:rPr>
                <w:i/>
                <w:sz w:val="22"/>
                <w:szCs w:val="22"/>
              </w:rPr>
              <w:t>3</w:t>
            </w:r>
            <w:r w:rsidR="0007647A" w:rsidRPr="004B5227">
              <w:rPr>
                <w:i/>
                <w:sz w:val="22"/>
                <w:szCs w:val="22"/>
              </w:rPr>
              <w:t xml:space="preserve"> of the </w:t>
            </w:r>
            <w:r w:rsidRPr="004B5227">
              <w:rPr>
                <w:i/>
                <w:sz w:val="22"/>
                <w:szCs w:val="22"/>
              </w:rPr>
              <w:t xml:space="preserve">handout package for </w:t>
            </w:r>
            <w:r w:rsidR="004B5227" w:rsidRPr="004B5227">
              <w:rPr>
                <w:i/>
                <w:sz w:val="22"/>
                <w:szCs w:val="22"/>
              </w:rPr>
              <w:t>the legislative recap</w:t>
            </w:r>
            <w:r w:rsidR="009E3633" w:rsidRPr="004B5227">
              <w:rPr>
                <w:i/>
                <w:sz w:val="22"/>
                <w:szCs w:val="22"/>
              </w:rPr>
              <w:t>.</w:t>
            </w:r>
            <w:r w:rsidR="004B5227" w:rsidRPr="004B5227">
              <w:rPr>
                <w:i/>
                <w:sz w:val="22"/>
                <w:szCs w:val="22"/>
              </w:rPr>
              <w:t xml:space="preserve"> ARP FAQ can be found on their </w:t>
            </w:r>
            <w:hyperlink r:id="rId8" w:history="1">
              <w:r w:rsidR="004B5227" w:rsidRPr="004B5227">
                <w:rPr>
                  <w:rStyle w:val="Hyperlink"/>
                  <w:i/>
                  <w:sz w:val="22"/>
                  <w:szCs w:val="22"/>
                </w:rPr>
                <w:t>website</w:t>
              </w:r>
            </w:hyperlink>
            <w:r w:rsidR="004B5227">
              <w:rPr>
                <w:i/>
                <w:sz w:val="22"/>
                <w:szCs w:val="22"/>
              </w:rPr>
              <w:t>.</w:t>
            </w:r>
          </w:p>
          <w:p w14:paraId="643481C1" w14:textId="7A6FF88D" w:rsidR="00527656" w:rsidRDefault="00527656" w:rsidP="00A83774">
            <w:pPr>
              <w:pStyle w:val="ListParagraph"/>
              <w:numPr>
                <w:ilvl w:val="0"/>
                <w:numId w:val="23"/>
              </w:numPr>
              <w:ind w:left="323" w:hanging="323"/>
              <w:rPr>
                <w:sz w:val="22"/>
                <w:szCs w:val="22"/>
              </w:rPr>
            </w:pPr>
            <w:r>
              <w:rPr>
                <w:sz w:val="22"/>
                <w:szCs w:val="22"/>
              </w:rPr>
              <w:t xml:space="preserve">Rate review is at the end of the timeline. Public hearings were held in early July. There has been a new process to have </w:t>
            </w:r>
            <w:r w:rsidR="00272D2D">
              <w:rPr>
                <w:sz w:val="22"/>
                <w:szCs w:val="22"/>
              </w:rPr>
              <w:t>insurers</w:t>
            </w:r>
            <w:r>
              <w:rPr>
                <w:sz w:val="22"/>
                <w:szCs w:val="22"/>
              </w:rPr>
              <w:t xml:space="preserve"> create a consumer friendly presentation about their rates and the presentations have been posted on the DFR website. </w:t>
            </w:r>
          </w:p>
          <w:p w14:paraId="49F3D4D8" w14:textId="50F7C564" w:rsidR="00A83774" w:rsidRDefault="00527656" w:rsidP="00A83774">
            <w:pPr>
              <w:pStyle w:val="ListParagraph"/>
              <w:numPr>
                <w:ilvl w:val="0"/>
                <w:numId w:val="23"/>
              </w:numPr>
              <w:ind w:left="323" w:hanging="323"/>
              <w:rPr>
                <w:sz w:val="22"/>
                <w:szCs w:val="22"/>
              </w:rPr>
            </w:pPr>
            <w:r>
              <w:rPr>
                <w:sz w:val="22"/>
                <w:szCs w:val="22"/>
              </w:rPr>
              <w:t xml:space="preserve">“Silver switcheroo” </w:t>
            </w:r>
          </w:p>
          <w:p w14:paraId="4C5C5E7A" w14:textId="74B02A49" w:rsidR="00527656" w:rsidRDefault="001421B2" w:rsidP="00527656">
            <w:pPr>
              <w:pStyle w:val="ListParagraph"/>
              <w:numPr>
                <w:ilvl w:val="1"/>
                <w:numId w:val="23"/>
              </w:numPr>
              <w:rPr>
                <w:sz w:val="22"/>
                <w:szCs w:val="22"/>
              </w:rPr>
            </w:pPr>
            <w:r>
              <w:rPr>
                <w:sz w:val="22"/>
                <w:szCs w:val="22"/>
              </w:rPr>
              <w:t xml:space="preserve">Currently the cost share loading has been spread across all the plans in the market, it is changing to only the on-exchange standard silver plans. </w:t>
            </w:r>
          </w:p>
          <w:p w14:paraId="255326F6" w14:textId="477758EA" w:rsidR="001421B2" w:rsidRDefault="001421B2" w:rsidP="00527656">
            <w:pPr>
              <w:pStyle w:val="ListParagraph"/>
              <w:numPr>
                <w:ilvl w:val="1"/>
                <w:numId w:val="23"/>
              </w:numPr>
              <w:rPr>
                <w:sz w:val="22"/>
                <w:szCs w:val="22"/>
              </w:rPr>
            </w:pPr>
            <w:r>
              <w:rPr>
                <w:sz w:val="22"/>
                <w:szCs w:val="22"/>
              </w:rPr>
              <w:t xml:space="preserve">This may make some plans cheaper off exchange, but unlikely to effect consumers who get subsidies. Consumers not getting subsidies should look at their options on and off exchange. </w:t>
            </w:r>
          </w:p>
          <w:p w14:paraId="489AE505" w14:textId="08534D40" w:rsidR="001421B2" w:rsidRDefault="001421B2" w:rsidP="00527656">
            <w:pPr>
              <w:pStyle w:val="ListParagraph"/>
              <w:numPr>
                <w:ilvl w:val="1"/>
                <w:numId w:val="23"/>
              </w:numPr>
              <w:rPr>
                <w:sz w:val="22"/>
                <w:szCs w:val="22"/>
              </w:rPr>
            </w:pPr>
            <w:r>
              <w:rPr>
                <w:sz w:val="22"/>
                <w:szCs w:val="22"/>
              </w:rPr>
              <w:t xml:space="preserve">All insurers have implemented this for the 2022 plans. </w:t>
            </w:r>
          </w:p>
          <w:p w14:paraId="7EC739C2" w14:textId="07C86225" w:rsidR="001421B2" w:rsidRDefault="001421B2" w:rsidP="00527656">
            <w:pPr>
              <w:pStyle w:val="ListParagraph"/>
              <w:numPr>
                <w:ilvl w:val="1"/>
                <w:numId w:val="23"/>
              </w:numPr>
              <w:rPr>
                <w:sz w:val="22"/>
                <w:szCs w:val="22"/>
              </w:rPr>
            </w:pPr>
            <w:r>
              <w:rPr>
                <w:sz w:val="22"/>
                <w:szCs w:val="22"/>
              </w:rPr>
              <w:t>There is concern about a wave of consumers going to off exchange plans and affecting the per member/per month funding.</w:t>
            </w:r>
          </w:p>
          <w:p w14:paraId="2D69E9A1" w14:textId="2066654E" w:rsidR="001421B2" w:rsidRDefault="001421B2" w:rsidP="00527656">
            <w:pPr>
              <w:pStyle w:val="ListParagraph"/>
              <w:numPr>
                <w:ilvl w:val="1"/>
                <w:numId w:val="23"/>
              </w:numPr>
              <w:rPr>
                <w:sz w:val="22"/>
                <w:szCs w:val="22"/>
              </w:rPr>
            </w:pPr>
            <w:r>
              <w:rPr>
                <w:sz w:val="22"/>
                <w:szCs w:val="22"/>
              </w:rPr>
              <w:t xml:space="preserve">It was getting to the point where silver plans off exchange were getting too expensive and there would have been a flip in the market. Silver plans would have been more expensive than gold plans, causing a relatively large disruption in the market. The federal government was not giving any guidance. </w:t>
            </w:r>
          </w:p>
          <w:p w14:paraId="13492F31" w14:textId="2BC32308" w:rsidR="001421B2" w:rsidRDefault="001421B2" w:rsidP="00527656">
            <w:pPr>
              <w:pStyle w:val="ListParagraph"/>
              <w:numPr>
                <w:ilvl w:val="1"/>
                <w:numId w:val="23"/>
              </w:numPr>
              <w:rPr>
                <w:sz w:val="22"/>
                <w:szCs w:val="22"/>
              </w:rPr>
            </w:pPr>
            <w:r>
              <w:rPr>
                <w:sz w:val="22"/>
                <w:szCs w:val="22"/>
              </w:rPr>
              <w:lastRenderedPageBreak/>
              <w:t xml:space="preserve">This was the last year we could have made the change to stabilize the marketplace metal level plans. </w:t>
            </w:r>
          </w:p>
          <w:p w14:paraId="7823A625" w14:textId="32BC9197" w:rsidR="001421B2" w:rsidRPr="002B6428" w:rsidRDefault="001421B2" w:rsidP="00527656">
            <w:pPr>
              <w:pStyle w:val="ListParagraph"/>
              <w:numPr>
                <w:ilvl w:val="1"/>
                <w:numId w:val="23"/>
              </w:numPr>
              <w:rPr>
                <w:sz w:val="22"/>
                <w:szCs w:val="22"/>
              </w:rPr>
            </w:pPr>
            <w:r>
              <w:rPr>
                <w:sz w:val="22"/>
                <w:szCs w:val="22"/>
              </w:rPr>
              <w:t xml:space="preserve">Katie Button, the Marketplace Plan Analyst discussed adding options into the Window Shopping Tool to direct consumers to the </w:t>
            </w:r>
            <w:r w:rsidR="00272D2D">
              <w:rPr>
                <w:sz w:val="22"/>
                <w:szCs w:val="22"/>
              </w:rPr>
              <w:t>insurer’s</w:t>
            </w:r>
            <w:r>
              <w:rPr>
                <w:sz w:val="22"/>
                <w:szCs w:val="22"/>
              </w:rPr>
              <w:t xml:space="preserve"> websites if an off exchange plan would be the cheaper option. </w:t>
            </w:r>
          </w:p>
          <w:p w14:paraId="5AAE4DE0" w14:textId="77777777" w:rsidR="001421B2" w:rsidRDefault="001421B2" w:rsidP="001421B2">
            <w:pPr>
              <w:pStyle w:val="ListParagraph"/>
              <w:numPr>
                <w:ilvl w:val="0"/>
                <w:numId w:val="5"/>
              </w:numPr>
              <w:spacing w:before="120"/>
              <w:ind w:left="322" w:hanging="322"/>
              <w:rPr>
                <w:sz w:val="22"/>
                <w:szCs w:val="22"/>
              </w:rPr>
            </w:pPr>
            <w:r>
              <w:rPr>
                <w:sz w:val="22"/>
                <w:szCs w:val="22"/>
              </w:rPr>
              <w:t>Rates</w:t>
            </w:r>
          </w:p>
          <w:p w14:paraId="48203A42" w14:textId="77777777" w:rsidR="001421B2" w:rsidRDefault="001421B2" w:rsidP="001421B2">
            <w:pPr>
              <w:pStyle w:val="ListParagraph"/>
              <w:numPr>
                <w:ilvl w:val="1"/>
                <w:numId w:val="5"/>
              </w:numPr>
              <w:spacing w:before="120"/>
              <w:ind w:left="1043" w:hanging="270"/>
              <w:rPr>
                <w:sz w:val="22"/>
                <w:szCs w:val="22"/>
              </w:rPr>
            </w:pPr>
            <w:r>
              <w:rPr>
                <w:sz w:val="22"/>
                <w:szCs w:val="22"/>
              </w:rPr>
              <w:t xml:space="preserve">Almost done with the rate review, public hearings held and public comment has closed. </w:t>
            </w:r>
          </w:p>
          <w:p w14:paraId="19691A26" w14:textId="77777777" w:rsidR="001421B2" w:rsidRDefault="001421B2" w:rsidP="001421B2">
            <w:pPr>
              <w:pStyle w:val="ListParagraph"/>
              <w:numPr>
                <w:ilvl w:val="1"/>
                <w:numId w:val="5"/>
              </w:numPr>
              <w:spacing w:before="120"/>
              <w:ind w:left="1043" w:hanging="270"/>
              <w:rPr>
                <w:sz w:val="22"/>
                <w:szCs w:val="22"/>
              </w:rPr>
            </w:pPr>
            <w:r>
              <w:rPr>
                <w:sz w:val="22"/>
                <w:szCs w:val="22"/>
              </w:rPr>
              <w:t xml:space="preserve">Made sure the rates were going up along with the medical trends. </w:t>
            </w:r>
          </w:p>
          <w:p w14:paraId="02DBDC9A" w14:textId="7505A312" w:rsidR="001421B2" w:rsidRDefault="001421B2" w:rsidP="001421B2">
            <w:pPr>
              <w:pStyle w:val="ListParagraph"/>
              <w:numPr>
                <w:ilvl w:val="1"/>
                <w:numId w:val="5"/>
              </w:numPr>
              <w:spacing w:before="120"/>
              <w:ind w:left="1043" w:hanging="270"/>
              <w:rPr>
                <w:sz w:val="22"/>
                <w:szCs w:val="22"/>
              </w:rPr>
            </w:pPr>
            <w:r>
              <w:rPr>
                <w:sz w:val="22"/>
                <w:szCs w:val="22"/>
              </w:rPr>
              <w:t xml:space="preserve">Another year of </w:t>
            </w:r>
            <w:r w:rsidR="00272D2D">
              <w:rPr>
                <w:sz w:val="22"/>
                <w:szCs w:val="22"/>
              </w:rPr>
              <w:t>relatively</w:t>
            </w:r>
            <w:r>
              <w:rPr>
                <w:sz w:val="22"/>
                <w:szCs w:val="22"/>
              </w:rPr>
              <w:t xml:space="preserve"> low rate increases, the main factor is prescription costs.</w:t>
            </w:r>
          </w:p>
          <w:p w14:paraId="7EF3F715" w14:textId="47F5AA67" w:rsidR="001421B2" w:rsidRDefault="001421B2" w:rsidP="001421B2">
            <w:pPr>
              <w:pStyle w:val="ListParagraph"/>
              <w:numPr>
                <w:ilvl w:val="1"/>
                <w:numId w:val="5"/>
              </w:numPr>
              <w:spacing w:before="120"/>
              <w:ind w:left="1043" w:hanging="270"/>
              <w:rPr>
                <w:sz w:val="22"/>
                <w:szCs w:val="22"/>
              </w:rPr>
            </w:pPr>
            <w:r>
              <w:rPr>
                <w:sz w:val="22"/>
                <w:szCs w:val="22"/>
              </w:rPr>
              <w:t xml:space="preserve">A new partnership with Cigna has created a new insurer, Oscar. Making sure they are aligned with the market. Initially they had relatively low rates and there was concern that consumers would flood the plan and cause some </w:t>
            </w:r>
            <w:r w:rsidR="00272D2D">
              <w:rPr>
                <w:sz w:val="22"/>
                <w:szCs w:val="22"/>
              </w:rPr>
              <w:t>bounce back</w:t>
            </w:r>
            <w:r>
              <w:rPr>
                <w:sz w:val="22"/>
                <w:szCs w:val="22"/>
              </w:rPr>
              <w:t xml:space="preserve"> in the next enrollment period. </w:t>
            </w:r>
          </w:p>
          <w:p w14:paraId="0B6C181B" w14:textId="77777777" w:rsidR="001421B2" w:rsidRDefault="001421B2" w:rsidP="001421B2">
            <w:pPr>
              <w:pStyle w:val="ListParagraph"/>
              <w:numPr>
                <w:ilvl w:val="0"/>
                <w:numId w:val="5"/>
              </w:numPr>
              <w:spacing w:before="120"/>
              <w:ind w:left="323" w:hanging="270"/>
              <w:rPr>
                <w:sz w:val="22"/>
                <w:szCs w:val="22"/>
              </w:rPr>
            </w:pPr>
            <w:r>
              <w:rPr>
                <w:sz w:val="22"/>
                <w:szCs w:val="22"/>
              </w:rPr>
              <w:t>DFR legislative recap</w:t>
            </w:r>
          </w:p>
          <w:p w14:paraId="3409CFC4" w14:textId="1629BC4F" w:rsidR="001421B2" w:rsidRDefault="001421B2" w:rsidP="001421B2">
            <w:pPr>
              <w:pStyle w:val="ListParagraph"/>
              <w:numPr>
                <w:ilvl w:val="1"/>
                <w:numId w:val="5"/>
              </w:numPr>
              <w:spacing w:before="120"/>
              <w:ind w:left="1043" w:hanging="270"/>
              <w:rPr>
                <w:sz w:val="22"/>
                <w:szCs w:val="22"/>
              </w:rPr>
            </w:pPr>
            <w:r>
              <w:rPr>
                <w:sz w:val="22"/>
                <w:szCs w:val="22"/>
              </w:rPr>
              <w:t>HB 3046 – addresses mental health parity and network adequacy</w:t>
            </w:r>
          </w:p>
          <w:p w14:paraId="04B7D19C" w14:textId="366620B8" w:rsidR="001421B2" w:rsidRPr="001421B2" w:rsidRDefault="001421B2" w:rsidP="001421B2">
            <w:pPr>
              <w:pStyle w:val="ListParagraph"/>
              <w:numPr>
                <w:ilvl w:val="1"/>
                <w:numId w:val="5"/>
              </w:numPr>
              <w:spacing w:before="120"/>
              <w:ind w:left="1043" w:hanging="270"/>
              <w:rPr>
                <w:sz w:val="22"/>
                <w:szCs w:val="22"/>
              </w:rPr>
            </w:pPr>
            <w:r>
              <w:rPr>
                <w:sz w:val="22"/>
                <w:szCs w:val="22"/>
              </w:rPr>
              <w:t xml:space="preserve">SB 844 – the Prescription Drug Affordability Board will live at DCBS and will be a new unit in DFR. Will be looking at high cost prescriptions and will include at least one insulin product. The board will advise legislature on the best way to make drugs more affordable. </w:t>
            </w:r>
          </w:p>
        </w:tc>
      </w:tr>
      <w:tr w:rsidR="00D74092" w:rsidRPr="00D74092" w14:paraId="3BC63041" w14:textId="77777777" w:rsidTr="00DD6C8B">
        <w:tc>
          <w:tcPr>
            <w:tcW w:w="2349" w:type="dxa"/>
            <w:tcMar>
              <w:top w:w="115" w:type="dxa"/>
              <w:left w:w="115" w:type="dxa"/>
              <w:bottom w:w="115" w:type="dxa"/>
              <w:right w:w="115" w:type="dxa"/>
            </w:tcMar>
          </w:tcPr>
          <w:p w14:paraId="47FD855A" w14:textId="2DE7D1E1" w:rsidR="00066C09" w:rsidRPr="001421B2" w:rsidRDefault="00A83774" w:rsidP="00066C09">
            <w:pPr>
              <w:spacing w:line="276" w:lineRule="auto"/>
              <w:rPr>
                <w:b/>
              </w:rPr>
            </w:pPr>
            <w:r w:rsidRPr="001421B2">
              <w:rPr>
                <w:b/>
              </w:rPr>
              <w:lastRenderedPageBreak/>
              <w:t>Upcoming Health Policy and Analytics work</w:t>
            </w:r>
          </w:p>
          <w:p w14:paraId="7F0E271E" w14:textId="2F807BB7" w:rsidR="00BA2CF0" w:rsidRPr="001421B2" w:rsidRDefault="00BA2CF0" w:rsidP="00066C09">
            <w:pPr>
              <w:spacing w:line="276" w:lineRule="auto"/>
            </w:pPr>
            <w:r w:rsidRPr="001421B2">
              <w:t>0</w:t>
            </w:r>
            <w:r w:rsidR="006A45D9" w:rsidRPr="001421B2">
              <w:t>1</w:t>
            </w:r>
            <w:r w:rsidRPr="001421B2">
              <w:t>:</w:t>
            </w:r>
            <w:r w:rsidR="00CA75B4" w:rsidRPr="001421B2">
              <w:t>42</w:t>
            </w:r>
            <w:r w:rsidRPr="001421B2">
              <w:t>:</w:t>
            </w:r>
            <w:r w:rsidR="00CA75B4" w:rsidRPr="001421B2">
              <w:t>14</w:t>
            </w:r>
          </w:p>
        </w:tc>
        <w:tc>
          <w:tcPr>
            <w:tcW w:w="8451" w:type="dxa"/>
            <w:tcMar>
              <w:top w:w="115" w:type="dxa"/>
              <w:left w:w="115" w:type="dxa"/>
              <w:bottom w:w="115" w:type="dxa"/>
              <w:right w:w="115" w:type="dxa"/>
            </w:tcMar>
          </w:tcPr>
          <w:p w14:paraId="79307785" w14:textId="6B6C03C4" w:rsidR="009E143C" w:rsidRPr="001421B2" w:rsidRDefault="00CA75B4" w:rsidP="00E6210A">
            <w:pPr>
              <w:rPr>
                <w:sz w:val="22"/>
                <w:szCs w:val="22"/>
              </w:rPr>
            </w:pPr>
            <w:r w:rsidRPr="001421B2">
              <w:rPr>
                <w:sz w:val="22"/>
                <w:szCs w:val="22"/>
              </w:rPr>
              <w:t>Jeremy Vandehey</w:t>
            </w:r>
            <w:r w:rsidR="002D7666" w:rsidRPr="001421B2">
              <w:rPr>
                <w:sz w:val="22"/>
                <w:szCs w:val="22"/>
              </w:rPr>
              <w:t xml:space="preserve"> presented </w:t>
            </w:r>
            <w:r w:rsidR="000C226D" w:rsidRPr="001421B2">
              <w:rPr>
                <w:sz w:val="22"/>
                <w:szCs w:val="22"/>
              </w:rPr>
              <w:t xml:space="preserve">the </w:t>
            </w:r>
            <w:r w:rsidRPr="001421B2">
              <w:rPr>
                <w:sz w:val="22"/>
                <w:szCs w:val="22"/>
              </w:rPr>
              <w:t xml:space="preserve">upcoming Health Policy and Analytics work and engagement opportunities. </w:t>
            </w:r>
          </w:p>
          <w:p w14:paraId="56E35A68" w14:textId="0FCC824E" w:rsidR="00A83774" w:rsidRDefault="001421B2" w:rsidP="00A83774">
            <w:pPr>
              <w:pStyle w:val="ListParagraph"/>
              <w:numPr>
                <w:ilvl w:val="0"/>
                <w:numId w:val="5"/>
              </w:numPr>
              <w:ind w:left="331" w:hanging="270"/>
              <w:rPr>
                <w:sz w:val="22"/>
                <w:szCs w:val="22"/>
              </w:rPr>
            </w:pPr>
            <w:r>
              <w:rPr>
                <w:sz w:val="22"/>
                <w:szCs w:val="22"/>
              </w:rPr>
              <w:t>Working on improving health equity, quality care, and consistent outcomes.</w:t>
            </w:r>
          </w:p>
          <w:p w14:paraId="650EC71D" w14:textId="77777777" w:rsidR="00D57A34" w:rsidRDefault="001421B2" w:rsidP="001421B2">
            <w:pPr>
              <w:pStyle w:val="ListParagraph"/>
              <w:numPr>
                <w:ilvl w:val="0"/>
                <w:numId w:val="5"/>
              </w:numPr>
              <w:ind w:left="331" w:hanging="270"/>
              <w:rPr>
                <w:sz w:val="22"/>
                <w:szCs w:val="22"/>
              </w:rPr>
            </w:pPr>
            <w:r>
              <w:rPr>
                <w:sz w:val="22"/>
                <w:szCs w:val="22"/>
              </w:rPr>
              <w:t xml:space="preserve">Large uptick in OHP enrollments </w:t>
            </w:r>
          </w:p>
          <w:p w14:paraId="616365B5" w14:textId="77777777" w:rsidR="001421B2" w:rsidRDefault="001421B2" w:rsidP="001421B2">
            <w:pPr>
              <w:pStyle w:val="ListParagraph"/>
              <w:numPr>
                <w:ilvl w:val="0"/>
                <w:numId w:val="5"/>
              </w:numPr>
              <w:ind w:left="331" w:hanging="270"/>
              <w:rPr>
                <w:sz w:val="22"/>
                <w:szCs w:val="22"/>
              </w:rPr>
            </w:pPr>
            <w:r>
              <w:rPr>
                <w:sz w:val="22"/>
                <w:szCs w:val="22"/>
              </w:rPr>
              <w:t>Growing health equity focus on how data is gathered.</w:t>
            </w:r>
          </w:p>
          <w:p w14:paraId="5D4BAA4E" w14:textId="77777777" w:rsidR="001421B2" w:rsidRDefault="001421B2" w:rsidP="001421B2">
            <w:pPr>
              <w:pStyle w:val="ListParagraph"/>
              <w:numPr>
                <w:ilvl w:val="0"/>
                <w:numId w:val="5"/>
              </w:numPr>
              <w:ind w:left="331" w:hanging="270"/>
              <w:rPr>
                <w:sz w:val="22"/>
                <w:szCs w:val="22"/>
              </w:rPr>
            </w:pPr>
            <w:r>
              <w:rPr>
                <w:sz w:val="22"/>
                <w:szCs w:val="22"/>
              </w:rPr>
              <w:t xml:space="preserve">There is a $80 million incentive program to improve behavioral health, including getting more providers especially for underserved communities. </w:t>
            </w:r>
          </w:p>
          <w:p w14:paraId="314D3123" w14:textId="0503F041" w:rsidR="001421B2" w:rsidRDefault="001421B2" w:rsidP="001421B2">
            <w:pPr>
              <w:pStyle w:val="ListParagraph"/>
              <w:numPr>
                <w:ilvl w:val="0"/>
                <w:numId w:val="5"/>
              </w:numPr>
              <w:ind w:left="331" w:hanging="270"/>
              <w:rPr>
                <w:sz w:val="22"/>
                <w:szCs w:val="22"/>
              </w:rPr>
            </w:pPr>
            <w:r>
              <w:rPr>
                <w:sz w:val="22"/>
                <w:szCs w:val="22"/>
              </w:rPr>
              <w:t xml:space="preserve">We have gone from a 15 to 18 percent </w:t>
            </w:r>
            <w:r w:rsidR="00272D2D">
              <w:rPr>
                <w:sz w:val="22"/>
                <w:szCs w:val="22"/>
              </w:rPr>
              <w:t>an</w:t>
            </w:r>
            <w:r>
              <w:rPr>
                <w:sz w:val="22"/>
                <w:szCs w:val="22"/>
              </w:rPr>
              <w:t xml:space="preserve"> uninsured rate a decade ago, down to six percent.</w:t>
            </w:r>
          </w:p>
          <w:p w14:paraId="49B38747" w14:textId="77777777" w:rsidR="001421B2" w:rsidRDefault="001421B2" w:rsidP="001421B2">
            <w:pPr>
              <w:pStyle w:val="ListParagraph"/>
              <w:numPr>
                <w:ilvl w:val="0"/>
                <w:numId w:val="5"/>
              </w:numPr>
              <w:ind w:left="331" w:hanging="270"/>
              <w:rPr>
                <w:sz w:val="22"/>
                <w:szCs w:val="22"/>
              </w:rPr>
            </w:pPr>
            <w:r>
              <w:rPr>
                <w:sz w:val="22"/>
                <w:szCs w:val="22"/>
              </w:rPr>
              <w:t xml:space="preserve">First cost growth target trend is available this fall. A public option plan is due in January with the global budget plan due next June. </w:t>
            </w:r>
          </w:p>
          <w:p w14:paraId="60E9BA17" w14:textId="77777777" w:rsidR="001421B2" w:rsidRDefault="001421B2" w:rsidP="001421B2">
            <w:pPr>
              <w:pStyle w:val="ListParagraph"/>
              <w:numPr>
                <w:ilvl w:val="0"/>
                <w:numId w:val="5"/>
              </w:numPr>
              <w:ind w:left="331" w:hanging="270"/>
              <w:rPr>
                <w:sz w:val="22"/>
                <w:szCs w:val="22"/>
              </w:rPr>
            </w:pPr>
            <w:r>
              <w:rPr>
                <w:sz w:val="22"/>
                <w:szCs w:val="22"/>
              </w:rPr>
              <w:t xml:space="preserve">Want to get to a 98 percent insured rate, we are currently at 94 percent. Looking at outreach and other strategies to realize this goal. </w:t>
            </w:r>
          </w:p>
          <w:p w14:paraId="0E570778" w14:textId="3431B24B" w:rsidR="001421B2" w:rsidRPr="001421B2" w:rsidRDefault="001421B2" w:rsidP="001421B2">
            <w:pPr>
              <w:pStyle w:val="ListParagraph"/>
              <w:numPr>
                <w:ilvl w:val="0"/>
                <w:numId w:val="5"/>
              </w:numPr>
              <w:ind w:left="331" w:hanging="270"/>
              <w:rPr>
                <w:sz w:val="22"/>
                <w:szCs w:val="22"/>
              </w:rPr>
            </w:pPr>
            <w:r>
              <w:rPr>
                <w:sz w:val="22"/>
                <w:szCs w:val="22"/>
              </w:rPr>
              <w:t>There was some discussion on how a SBM (state based marketplace) would work with having one application for insurance and any potential assistance programs (OHP, SNAP, etc.)</w:t>
            </w:r>
          </w:p>
        </w:tc>
      </w:tr>
      <w:tr w:rsidR="002B6428" w:rsidRPr="00872B8C" w14:paraId="3BF7E113" w14:textId="77777777" w:rsidTr="00DD6C8B">
        <w:tc>
          <w:tcPr>
            <w:tcW w:w="2349" w:type="dxa"/>
            <w:tcMar>
              <w:top w:w="115" w:type="dxa"/>
              <w:left w:w="115" w:type="dxa"/>
              <w:bottom w:w="115" w:type="dxa"/>
              <w:right w:w="115" w:type="dxa"/>
            </w:tcMar>
          </w:tcPr>
          <w:p w14:paraId="4D7334FB" w14:textId="41FEFEDE" w:rsidR="002B6428" w:rsidRPr="002B6428" w:rsidRDefault="00A83774" w:rsidP="003B0251">
            <w:pPr>
              <w:spacing w:line="276" w:lineRule="auto"/>
              <w:rPr>
                <w:b/>
              </w:rPr>
            </w:pPr>
            <w:r>
              <w:rPr>
                <w:b/>
              </w:rPr>
              <w:t>OHIM to OHA transition updates</w:t>
            </w:r>
          </w:p>
          <w:p w14:paraId="601C2745" w14:textId="6E024ADB" w:rsidR="002B6428" w:rsidRDefault="002B6428" w:rsidP="003B0251">
            <w:pPr>
              <w:spacing w:line="276" w:lineRule="auto"/>
            </w:pPr>
            <w:r w:rsidRPr="00CA75B4">
              <w:t>0</w:t>
            </w:r>
            <w:r w:rsidR="00CA75B4" w:rsidRPr="00CA75B4">
              <w:t>2</w:t>
            </w:r>
            <w:r w:rsidRPr="00CA75B4">
              <w:t>:</w:t>
            </w:r>
            <w:r w:rsidR="00CA75B4" w:rsidRPr="00CA75B4">
              <w:t>1</w:t>
            </w:r>
            <w:r w:rsidR="006A45D9" w:rsidRPr="00CA75B4">
              <w:t>2</w:t>
            </w:r>
            <w:r w:rsidRPr="00CA75B4">
              <w:t>:0</w:t>
            </w:r>
            <w:r w:rsidR="00CA75B4" w:rsidRPr="00CA75B4">
              <w:t>9</w:t>
            </w:r>
          </w:p>
        </w:tc>
        <w:tc>
          <w:tcPr>
            <w:tcW w:w="8451" w:type="dxa"/>
            <w:tcMar>
              <w:top w:w="115" w:type="dxa"/>
              <w:left w:w="115" w:type="dxa"/>
              <w:bottom w:w="115" w:type="dxa"/>
              <w:right w:w="115" w:type="dxa"/>
            </w:tcMar>
          </w:tcPr>
          <w:p w14:paraId="6C6A6993" w14:textId="380FD123" w:rsidR="002B6428" w:rsidRPr="00272D2D" w:rsidRDefault="00CA75B4" w:rsidP="002B6428">
            <w:pPr>
              <w:rPr>
                <w:sz w:val="22"/>
                <w:szCs w:val="22"/>
              </w:rPr>
            </w:pPr>
            <w:r w:rsidRPr="00272D2D">
              <w:rPr>
                <w:sz w:val="22"/>
                <w:szCs w:val="22"/>
              </w:rPr>
              <w:t>Victor Garcia and Matt Betts presented an update on the OHIM move to OHA.</w:t>
            </w:r>
          </w:p>
          <w:p w14:paraId="225E6736" w14:textId="60317975" w:rsidR="00814D72" w:rsidRDefault="00F454A1" w:rsidP="00272D2D">
            <w:pPr>
              <w:pStyle w:val="ListParagraph"/>
              <w:numPr>
                <w:ilvl w:val="0"/>
                <w:numId w:val="5"/>
              </w:numPr>
              <w:ind w:left="323" w:hanging="270"/>
              <w:rPr>
                <w:sz w:val="22"/>
                <w:szCs w:val="22"/>
              </w:rPr>
            </w:pPr>
            <w:r>
              <w:rPr>
                <w:sz w:val="22"/>
                <w:szCs w:val="22"/>
              </w:rPr>
              <w:t>With SB 65 passing</w:t>
            </w:r>
            <w:r w:rsidR="00EF1E21">
              <w:rPr>
                <w:sz w:val="22"/>
                <w:szCs w:val="22"/>
              </w:rPr>
              <w:t>,</w:t>
            </w:r>
            <w:r>
              <w:rPr>
                <w:sz w:val="22"/>
                <w:szCs w:val="22"/>
              </w:rPr>
              <w:t xml:space="preserve"> we are awaiting the </w:t>
            </w:r>
            <w:r w:rsidR="00485BAC">
              <w:rPr>
                <w:sz w:val="22"/>
                <w:szCs w:val="22"/>
              </w:rPr>
              <w:t>governor’s</w:t>
            </w:r>
            <w:r>
              <w:rPr>
                <w:sz w:val="22"/>
                <w:szCs w:val="22"/>
              </w:rPr>
              <w:t xml:space="preserve"> signature (update: she signed it on 7/19/21), making the Marketplace a part of OHA as of July 1. </w:t>
            </w:r>
          </w:p>
          <w:p w14:paraId="346CFBAF" w14:textId="4A9344A0" w:rsidR="00F454A1" w:rsidRDefault="00F454A1" w:rsidP="00272D2D">
            <w:pPr>
              <w:pStyle w:val="ListParagraph"/>
              <w:numPr>
                <w:ilvl w:val="0"/>
                <w:numId w:val="5"/>
              </w:numPr>
              <w:ind w:left="323" w:hanging="270"/>
              <w:rPr>
                <w:sz w:val="22"/>
                <w:szCs w:val="22"/>
              </w:rPr>
            </w:pPr>
            <w:r>
              <w:rPr>
                <w:sz w:val="22"/>
                <w:szCs w:val="22"/>
              </w:rPr>
              <w:t>Due to logistics</w:t>
            </w:r>
            <w:r w:rsidR="00EF1E21">
              <w:rPr>
                <w:sz w:val="22"/>
                <w:szCs w:val="22"/>
              </w:rPr>
              <w:t>,</w:t>
            </w:r>
            <w:r>
              <w:rPr>
                <w:sz w:val="22"/>
                <w:szCs w:val="22"/>
              </w:rPr>
              <w:t xml:space="preserve"> an IAA was created to move</w:t>
            </w:r>
            <w:r w:rsidR="00EF1E21">
              <w:rPr>
                <w:sz w:val="22"/>
                <w:szCs w:val="22"/>
              </w:rPr>
              <w:t xml:space="preserve"> OHIM</w:t>
            </w:r>
            <w:r>
              <w:rPr>
                <w:sz w:val="22"/>
                <w:szCs w:val="22"/>
              </w:rPr>
              <w:t xml:space="preserve"> from DCBS to OHA to after</w:t>
            </w:r>
            <w:r w:rsidR="00EF1E21">
              <w:rPr>
                <w:sz w:val="22"/>
                <w:szCs w:val="22"/>
              </w:rPr>
              <w:t xml:space="preserve"> the open enrollment period</w:t>
            </w:r>
            <w:r>
              <w:rPr>
                <w:sz w:val="22"/>
                <w:szCs w:val="22"/>
              </w:rPr>
              <w:t xml:space="preserve">. This will help with business continuity. </w:t>
            </w:r>
          </w:p>
          <w:p w14:paraId="4B82D14F" w14:textId="77777777" w:rsidR="00F454A1" w:rsidRDefault="00F454A1" w:rsidP="00272D2D">
            <w:pPr>
              <w:pStyle w:val="ListParagraph"/>
              <w:numPr>
                <w:ilvl w:val="0"/>
                <w:numId w:val="5"/>
              </w:numPr>
              <w:ind w:left="323" w:hanging="270"/>
              <w:rPr>
                <w:sz w:val="22"/>
                <w:szCs w:val="22"/>
              </w:rPr>
            </w:pPr>
            <w:r>
              <w:rPr>
                <w:sz w:val="22"/>
                <w:szCs w:val="22"/>
              </w:rPr>
              <w:t xml:space="preserve">This will help with DCBS being able to walk OHA communications through OEP and OHA financial services through the annual rate assessments. </w:t>
            </w:r>
          </w:p>
          <w:p w14:paraId="0C8A10D9" w14:textId="77777777" w:rsidR="00F454A1" w:rsidRDefault="00F454A1" w:rsidP="00272D2D">
            <w:pPr>
              <w:pStyle w:val="ListParagraph"/>
              <w:numPr>
                <w:ilvl w:val="0"/>
                <w:numId w:val="5"/>
              </w:numPr>
              <w:ind w:left="323" w:hanging="270"/>
              <w:rPr>
                <w:sz w:val="22"/>
                <w:szCs w:val="22"/>
              </w:rPr>
            </w:pPr>
            <w:r>
              <w:rPr>
                <w:sz w:val="22"/>
                <w:szCs w:val="22"/>
              </w:rPr>
              <w:t>Budget and positions have been moved.</w:t>
            </w:r>
          </w:p>
          <w:p w14:paraId="331B5E28" w14:textId="04EDFC8D" w:rsidR="00F454A1" w:rsidRPr="00272D2D" w:rsidRDefault="00F454A1" w:rsidP="00272D2D">
            <w:pPr>
              <w:pStyle w:val="ListParagraph"/>
              <w:numPr>
                <w:ilvl w:val="0"/>
                <w:numId w:val="5"/>
              </w:numPr>
              <w:ind w:left="323" w:hanging="270"/>
              <w:rPr>
                <w:sz w:val="22"/>
                <w:szCs w:val="22"/>
              </w:rPr>
            </w:pPr>
            <w:r>
              <w:rPr>
                <w:sz w:val="22"/>
                <w:szCs w:val="22"/>
              </w:rPr>
              <w:t>A transition team has been created.</w:t>
            </w:r>
          </w:p>
        </w:tc>
      </w:tr>
      <w:tr w:rsidR="002B6428" w:rsidRPr="00872B8C" w14:paraId="1481103D" w14:textId="77777777" w:rsidTr="00DD6C8B">
        <w:tc>
          <w:tcPr>
            <w:tcW w:w="2349" w:type="dxa"/>
            <w:tcMar>
              <w:top w:w="115" w:type="dxa"/>
              <w:left w:w="115" w:type="dxa"/>
              <w:bottom w:w="115" w:type="dxa"/>
              <w:right w:w="115" w:type="dxa"/>
            </w:tcMar>
          </w:tcPr>
          <w:p w14:paraId="54D9BA79" w14:textId="110CFA83" w:rsidR="002B6428" w:rsidRDefault="00A83774" w:rsidP="003B0251">
            <w:pPr>
              <w:spacing w:line="276" w:lineRule="auto"/>
              <w:rPr>
                <w:b/>
              </w:rPr>
            </w:pPr>
            <w:r>
              <w:rPr>
                <w:b/>
              </w:rPr>
              <w:t xml:space="preserve">Marketplace Advisory </w:t>
            </w:r>
            <w:r>
              <w:rPr>
                <w:b/>
              </w:rPr>
              <w:lastRenderedPageBreak/>
              <w:t>Committee business</w:t>
            </w:r>
          </w:p>
          <w:p w14:paraId="177A7227" w14:textId="5E86070B" w:rsidR="002B6428" w:rsidRPr="002B6428" w:rsidRDefault="002B6428" w:rsidP="003B0251">
            <w:pPr>
              <w:spacing w:line="276" w:lineRule="auto"/>
            </w:pPr>
            <w:r w:rsidRPr="00CA75B4">
              <w:t>0</w:t>
            </w:r>
            <w:r w:rsidR="00CA75B4" w:rsidRPr="00CA75B4">
              <w:t>2</w:t>
            </w:r>
            <w:r w:rsidRPr="00CA75B4">
              <w:t>:</w:t>
            </w:r>
            <w:r w:rsidR="00CA75B4" w:rsidRPr="00CA75B4">
              <w:t>2</w:t>
            </w:r>
            <w:r w:rsidR="006A45D9" w:rsidRPr="00CA75B4">
              <w:t>3</w:t>
            </w:r>
            <w:r w:rsidRPr="00CA75B4">
              <w:t>:</w:t>
            </w:r>
            <w:r w:rsidR="00CA75B4" w:rsidRPr="00CA75B4">
              <w:t>19</w:t>
            </w:r>
          </w:p>
        </w:tc>
        <w:tc>
          <w:tcPr>
            <w:tcW w:w="8451" w:type="dxa"/>
            <w:tcMar>
              <w:top w:w="115" w:type="dxa"/>
              <w:left w:w="115" w:type="dxa"/>
              <w:bottom w:w="115" w:type="dxa"/>
              <w:right w:w="115" w:type="dxa"/>
            </w:tcMar>
          </w:tcPr>
          <w:p w14:paraId="6F20E453" w14:textId="07946549" w:rsidR="002B6428" w:rsidRPr="00272D2D" w:rsidRDefault="00CA75B4" w:rsidP="002B6428">
            <w:pPr>
              <w:rPr>
                <w:sz w:val="22"/>
                <w:szCs w:val="22"/>
              </w:rPr>
            </w:pPr>
            <w:r w:rsidRPr="00272D2D">
              <w:rPr>
                <w:sz w:val="22"/>
                <w:szCs w:val="22"/>
              </w:rPr>
              <w:lastRenderedPageBreak/>
              <w:t>Dan Field, Shanon Saldivar, and Chiqui Flowers discussed MAC business.</w:t>
            </w:r>
          </w:p>
          <w:p w14:paraId="030CB402" w14:textId="76FD4B12" w:rsidR="002B6428" w:rsidRPr="00272D2D" w:rsidRDefault="002B6428" w:rsidP="002B6428">
            <w:pPr>
              <w:rPr>
                <w:i/>
                <w:sz w:val="22"/>
                <w:szCs w:val="22"/>
              </w:rPr>
            </w:pPr>
            <w:r w:rsidRPr="00272D2D">
              <w:rPr>
                <w:i/>
                <w:sz w:val="22"/>
                <w:szCs w:val="22"/>
              </w:rPr>
              <w:t>See Pages 1</w:t>
            </w:r>
            <w:r w:rsidR="00CA75B4" w:rsidRPr="00272D2D">
              <w:rPr>
                <w:i/>
                <w:sz w:val="22"/>
                <w:szCs w:val="22"/>
              </w:rPr>
              <w:t>5</w:t>
            </w:r>
            <w:r w:rsidRPr="00272D2D">
              <w:rPr>
                <w:i/>
                <w:sz w:val="22"/>
                <w:szCs w:val="22"/>
              </w:rPr>
              <w:t xml:space="preserve">-20 of the handout package for </w:t>
            </w:r>
            <w:r w:rsidR="00CA75B4" w:rsidRPr="00272D2D">
              <w:rPr>
                <w:i/>
                <w:sz w:val="22"/>
                <w:szCs w:val="22"/>
              </w:rPr>
              <w:t>the proposed edits to the bylaws</w:t>
            </w:r>
            <w:r w:rsidRPr="00272D2D">
              <w:rPr>
                <w:i/>
                <w:sz w:val="22"/>
                <w:szCs w:val="22"/>
              </w:rPr>
              <w:t>.</w:t>
            </w:r>
          </w:p>
          <w:p w14:paraId="6AB96DEC" w14:textId="62FE584A" w:rsidR="00A83774" w:rsidRPr="00272D2D" w:rsidRDefault="00F454A1" w:rsidP="00A83774">
            <w:pPr>
              <w:pStyle w:val="ListParagraph"/>
              <w:numPr>
                <w:ilvl w:val="0"/>
                <w:numId w:val="5"/>
              </w:numPr>
              <w:ind w:left="323" w:hanging="270"/>
              <w:rPr>
                <w:sz w:val="22"/>
                <w:szCs w:val="22"/>
              </w:rPr>
            </w:pPr>
            <w:r>
              <w:rPr>
                <w:sz w:val="22"/>
                <w:szCs w:val="22"/>
              </w:rPr>
              <w:lastRenderedPageBreak/>
              <w:t>Dan and Shanon attended a meeting with the OPHB leadership. More meetings are coming up. There will be a September 7 meeting to formalize the subcommittee.</w:t>
            </w:r>
          </w:p>
          <w:p w14:paraId="4F79F38C" w14:textId="2DA0BF47" w:rsidR="00F454A1" w:rsidRPr="00F454A1" w:rsidRDefault="00F454A1" w:rsidP="00F454A1">
            <w:pPr>
              <w:pStyle w:val="ListParagraph"/>
              <w:numPr>
                <w:ilvl w:val="0"/>
                <w:numId w:val="5"/>
              </w:numPr>
              <w:ind w:left="323" w:hanging="270"/>
              <w:rPr>
                <w:sz w:val="22"/>
                <w:szCs w:val="22"/>
              </w:rPr>
            </w:pPr>
            <w:r>
              <w:rPr>
                <w:sz w:val="22"/>
                <w:szCs w:val="22"/>
              </w:rPr>
              <w:t xml:space="preserve">Made changes to the bylaws, main changes included changing </w:t>
            </w:r>
            <w:r w:rsidR="00EF1E21">
              <w:rPr>
                <w:sz w:val="22"/>
                <w:szCs w:val="22"/>
              </w:rPr>
              <w:t>“</w:t>
            </w:r>
            <w:r>
              <w:rPr>
                <w:sz w:val="22"/>
                <w:szCs w:val="22"/>
              </w:rPr>
              <w:t>DCBS</w:t>
            </w:r>
            <w:r w:rsidR="00EF1E21">
              <w:rPr>
                <w:sz w:val="22"/>
                <w:szCs w:val="22"/>
              </w:rPr>
              <w:t>”</w:t>
            </w:r>
            <w:r>
              <w:rPr>
                <w:sz w:val="22"/>
                <w:szCs w:val="22"/>
              </w:rPr>
              <w:t xml:space="preserve"> to </w:t>
            </w:r>
            <w:r w:rsidR="00EF1E21">
              <w:rPr>
                <w:sz w:val="22"/>
                <w:szCs w:val="22"/>
              </w:rPr>
              <w:t>“</w:t>
            </w:r>
            <w:r>
              <w:rPr>
                <w:sz w:val="22"/>
                <w:szCs w:val="22"/>
              </w:rPr>
              <w:t>OHA</w:t>
            </w:r>
            <w:r w:rsidR="00EF1E21">
              <w:rPr>
                <w:sz w:val="22"/>
                <w:szCs w:val="22"/>
              </w:rPr>
              <w:t>”</w:t>
            </w:r>
            <w:r>
              <w:rPr>
                <w:sz w:val="22"/>
                <w:szCs w:val="22"/>
              </w:rPr>
              <w:t xml:space="preserve"> and going to 14 senate confirmed members and one OHA designee (which will be Andrew Stolfi) as the ex-officio. Bylaws changes were reviewed and approved by the committee members</w:t>
            </w:r>
            <w:r w:rsidR="00EF1E21">
              <w:rPr>
                <w:sz w:val="22"/>
                <w:szCs w:val="22"/>
              </w:rPr>
              <w:t>.</w:t>
            </w:r>
            <w:r>
              <w:rPr>
                <w:sz w:val="22"/>
                <w:szCs w:val="22"/>
              </w:rPr>
              <w:t>.</w:t>
            </w:r>
          </w:p>
        </w:tc>
      </w:tr>
      <w:tr w:rsidR="00907FA0" w:rsidRPr="00685DB7" w14:paraId="7567267E" w14:textId="77777777" w:rsidTr="00173436">
        <w:trPr>
          <w:trHeight w:val="1160"/>
        </w:trPr>
        <w:tc>
          <w:tcPr>
            <w:tcW w:w="2349" w:type="dxa"/>
            <w:tcMar>
              <w:top w:w="115" w:type="dxa"/>
              <w:left w:w="115" w:type="dxa"/>
              <w:bottom w:w="115" w:type="dxa"/>
              <w:right w:w="115" w:type="dxa"/>
            </w:tcMar>
          </w:tcPr>
          <w:p w14:paraId="4307CD72" w14:textId="5BA923A5" w:rsidR="00907FA0" w:rsidRDefault="00BA2CF0" w:rsidP="00907FA0">
            <w:pPr>
              <w:rPr>
                <w:b/>
              </w:rPr>
            </w:pPr>
            <w:r>
              <w:rPr>
                <w:b/>
              </w:rPr>
              <w:lastRenderedPageBreak/>
              <w:t>Public comment, wrap up, and closing</w:t>
            </w:r>
          </w:p>
          <w:p w14:paraId="0C07025B" w14:textId="1EF74266" w:rsidR="00552421" w:rsidRPr="00552421" w:rsidRDefault="00BA2CF0" w:rsidP="004140CA">
            <w:pPr>
              <w:spacing w:line="276" w:lineRule="auto"/>
            </w:pPr>
            <w:r w:rsidRPr="00CA75B4">
              <w:t>0</w:t>
            </w:r>
            <w:r w:rsidR="000C226D" w:rsidRPr="00CA75B4">
              <w:t>2</w:t>
            </w:r>
            <w:r w:rsidRPr="00CA75B4">
              <w:t>:</w:t>
            </w:r>
            <w:r w:rsidR="00CA75B4" w:rsidRPr="00CA75B4">
              <w:t>37</w:t>
            </w:r>
            <w:r w:rsidRPr="00CA75B4">
              <w:t>:</w:t>
            </w:r>
            <w:r w:rsidR="00C41913" w:rsidRPr="00CA75B4">
              <w:t>1</w:t>
            </w:r>
            <w:r w:rsidR="00CA75B4" w:rsidRPr="00CA75B4">
              <w:t>5</w:t>
            </w:r>
          </w:p>
        </w:tc>
        <w:tc>
          <w:tcPr>
            <w:tcW w:w="8451" w:type="dxa"/>
            <w:tcMar>
              <w:top w:w="115" w:type="dxa"/>
              <w:left w:w="115" w:type="dxa"/>
              <w:bottom w:w="115" w:type="dxa"/>
              <w:right w:w="115" w:type="dxa"/>
            </w:tcMar>
          </w:tcPr>
          <w:p w14:paraId="06AC6A7F" w14:textId="77777777" w:rsidR="000C226D" w:rsidRDefault="00907FA0" w:rsidP="00576DFB">
            <w:pPr>
              <w:spacing w:after="200"/>
              <w:rPr>
                <w:sz w:val="22"/>
                <w:szCs w:val="22"/>
              </w:rPr>
            </w:pPr>
            <w:r>
              <w:rPr>
                <w:sz w:val="22"/>
                <w:szCs w:val="22"/>
              </w:rPr>
              <w:t xml:space="preserve">Next meeting </w:t>
            </w:r>
            <w:r w:rsidR="00BC6701">
              <w:rPr>
                <w:sz w:val="22"/>
                <w:szCs w:val="22"/>
              </w:rPr>
              <w:t>is scheduled to</w:t>
            </w:r>
            <w:r>
              <w:rPr>
                <w:sz w:val="22"/>
                <w:szCs w:val="22"/>
              </w:rPr>
              <w:t xml:space="preserve"> be </w:t>
            </w:r>
            <w:r w:rsidR="007E6B8B">
              <w:rPr>
                <w:sz w:val="22"/>
                <w:szCs w:val="22"/>
              </w:rPr>
              <w:t xml:space="preserve">virtual </w:t>
            </w:r>
            <w:r w:rsidR="00BC6701">
              <w:rPr>
                <w:sz w:val="22"/>
                <w:szCs w:val="22"/>
              </w:rPr>
              <w:t xml:space="preserve">on </w:t>
            </w:r>
            <w:r>
              <w:rPr>
                <w:sz w:val="22"/>
                <w:szCs w:val="22"/>
              </w:rPr>
              <w:t xml:space="preserve">Thursday, </w:t>
            </w:r>
            <w:r w:rsidR="00A83774">
              <w:rPr>
                <w:sz w:val="22"/>
                <w:szCs w:val="22"/>
              </w:rPr>
              <w:t>October 14</w:t>
            </w:r>
            <w:r>
              <w:rPr>
                <w:sz w:val="22"/>
                <w:szCs w:val="22"/>
              </w:rPr>
              <w:t>, 202</w:t>
            </w:r>
            <w:r w:rsidR="000C226D">
              <w:rPr>
                <w:sz w:val="22"/>
                <w:szCs w:val="22"/>
              </w:rPr>
              <w:t>1</w:t>
            </w:r>
            <w:r w:rsidR="000B271E">
              <w:rPr>
                <w:sz w:val="22"/>
                <w:szCs w:val="22"/>
              </w:rPr>
              <w:t>,</w:t>
            </w:r>
            <w:r w:rsidR="00552421">
              <w:rPr>
                <w:sz w:val="22"/>
                <w:szCs w:val="22"/>
              </w:rPr>
              <w:t xml:space="preserve"> from 9 a.m. to noon</w:t>
            </w:r>
            <w:r>
              <w:rPr>
                <w:sz w:val="22"/>
                <w:szCs w:val="22"/>
              </w:rPr>
              <w:t>.</w:t>
            </w:r>
            <w:r w:rsidR="00BC6701">
              <w:rPr>
                <w:sz w:val="22"/>
                <w:szCs w:val="22"/>
              </w:rPr>
              <w:t xml:space="preserve"> </w:t>
            </w:r>
            <w:r w:rsidR="00CA75B4">
              <w:rPr>
                <w:sz w:val="22"/>
                <w:szCs w:val="22"/>
              </w:rPr>
              <w:t>Some discussion on making the meeting a in-person/virtual hybrid.</w:t>
            </w:r>
          </w:p>
          <w:p w14:paraId="76B0BD9D" w14:textId="2C35B93F" w:rsidR="00173436" w:rsidRPr="0035782A" w:rsidRDefault="00173436" w:rsidP="00576DFB">
            <w:pPr>
              <w:spacing w:after="200"/>
              <w:rPr>
                <w:sz w:val="22"/>
                <w:szCs w:val="22"/>
              </w:rPr>
            </w:pPr>
            <w:r>
              <w:rPr>
                <w:sz w:val="22"/>
                <w:szCs w:val="22"/>
              </w:rPr>
              <w:t>No public comments made.</w:t>
            </w:r>
          </w:p>
        </w:tc>
      </w:tr>
    </w:tbl>
    <w:p w14:paraId="113CB6B9" w14:textId="77777777" w:rsidR="00F2347C" w:rsidRDefault="00F2347C" w:rsidP="00F2347C">
      <w:pPr>
        <w:rPr>
          <w:rFonts w:ascii="Arial" w:hAnsi="Arial" w:cs="Arial"/>
          <w:sz w:val="22"/>
          <w:szCs w:val="22"/>
        </w:rPr>
      </w:pPr>
    </w:p>
    <w:p w14:paraId="5C54E835" w14:textId="3931ED1C" w:rsidR="001E7C5D" w:rsidRDefault="00CA1AC4" w:rsidP="004442D5">
      <w:pPr>
        <w:rPr>
          <w:rFonts w:ascii="Arial" w:hAnsi="Arial" w:cs="Arial"/>
          <w:sz w:val="18"/>
          <w:szCs w:val="22"/>
        </w:rPr>
      </w:pPr>
      <w:r w:rsidRPr="004442D5">
        <w:rPr>
          <w:rFonts w:ascii="Arial" w:hAnsi="Arial" w:cs="Arial"/>
          <w:sz w:val="18"/>
          <w:szCs w:val="22"/>
        </w:rPr>
        <w:t>*</w:t>
      </w:r>
      <w:r w:rsidR="005D37CA" w:rsidRPr="004442D5">
        <w:rPr>
          <w:rFonts w:ascii="Arial" w:hAnsi="Arial" w:cs="Arial"/>
          <w:sz w:val="18"/>
          <w:szCs w:val="22"/>
        </w:rPr>
        <w:t xml:space="preserve">These minutes include timestamps from the meeting audio in an </w:t>
      </w:r>
      <w:r w:rsidR="000C226D" w:rsidRPr="004442D5">
        <w:rPr>
          <w:rFonts w:ascii="Arial" w:hAnsi="Arial" w:cs="Arial"/>
          <w:sz w:val="18"/>
          <w:szCs w:val="22"/>
        </w:rPr>
        <w:t>hour</w:t>
      </w:r>
      <w:r w:rsidR="007E2219" w:rsidRPr="004442D5">
        <w:rPr>
          <w:rFonts w:ascii="Arial" w:hAnsi="Arial" w:cs="Arial"/>
          <w:sz w:val="18"/>
          <w:szCs w:val="22"/>
        </w:rPr>
        <w:t>:</w:t>
      </w:r>
      <w:r w:rsidR="005D37CA" w:rsidRPr="004442D5">
        <w:rPr>
          <w:rFonts w:ascii="Arial" w:hAnsi="Arial" w:cs="Arial"/>
          <w:sz w:val="18"/>
          <w:szCs w:val="22"/>
        </w:rPr>
        <w:t xml:space="preserve"> </w:t>
      </w:r>
      <w:r w:rsidR="007E2219" w:rsidRPr="004442D5">
        <w:rPr>
          <w:rFonts w:ascii="Arial" w:hAnsi="Arial" w:cs="Arial"/>
          <w:sz w:val="18"/>
          <w:szCs w:val="22"/>
        </w:rPr>
        <w:t>minutes:</w:t>
      </w:r>
      <w:r w:rsidR="005D37CA" w:rsidRPr="004442D5">
        <w:rPr>
          <w:rFonts w:ascii="Arial" w:hAnsi="Arial" w:cs="Arial"/>
          <w:sz w:val="18"/>
          <w:szCs w:val="22"/>
        </w:rPr>
        <w:t xml:space="preserve"> seconds format. </w:t>
      </w:r>
      <w:r w:rsidR="00AA7500" w:rsidRPr="004442D5">
        <w:rPr>
          <w:rFonts w:ascii="Arial" w:hAnsi="Arial" w:cs="Arial"/>
          <w:sz w:val="18"/>
          <w:szCs w:val="22"/>
        </w:rPr>
        <w:t>Meeting materials</w:t>
      </w:r>
      <w:r w:rsidR="00BC6701">
        <w:rPr>
          <w:rFonts w:ascii="Arial" w:hAnsi="Arial" w:cs="Arial"/>
          <w:sz w:val="18"/>
          <w:szCs w:val="22"/>
        </w:rPr>
        <w:t xml:space="preserve"> and audio</w:t>
      </w:r>
      <w:r w:rsidR="00AA7500" w:rsidRPr="004442D5">
        <w:rPr>
          <w:rFonts w:ascii="Arial" w:hAnsi="Arial" w:cs="Arial"/>
          <w:sz w:val="18"/>
          <w:szCs w:val="22"/>
        </w:rPr>
        <w:t xml:space="preserve"> are found on the Oregon Health Insurance </w:t>
      </w:r>
      <w:r w:rsidR="00112CEB" w:rsidRPr="004442D5">
        <w:rPr>
          <w:rFonts w:ascii="Arial" w:hAnsi="Arial" w:cs="Arial"/>
          <w:sz w:val="18"/>
          <w:szCs w:val="22"/>
        </w:rPr>
        <w:t xml:space="preserve">Marketplace </w:t>
      </w:r>
      <w:r w:rsidR="00AA7500" w:rsidRPr="004442D5">
        <w:rPr>
          <w:rFonts w:ascii="Arial" w:hAnsi="Arial" w:cs="Arial"/>
          <w:sz w:val="18"/>
          <w:szCs w:val="22"/>
        </w:rPr>
        <w:t xml:space="preserve">Advisory Committee </w:t>
      </w:r>
      <w:hyperlink r:id="rId9" w:history="1">
        <w:r w:rsidR="00AA7500" w:rsidRPr="007E6B8B">
          <w:rPr>
            <w:rStyle w:val="Hyperlink"/>
            <w:rFonts w:ascii="Arial" w:hAnsi="Arial" w:cs="Arial"/>
            <w:sz w:val="18"/>
            <w:szCs w:val="22"/>
          </w:rPr>
          <w:t>website</w:t>
        </w:r>
      </w:hyperlink>
      <w:r w:rsidR="0096333B" w:rsidRPr="004442D5">
        <w:rPr>
          <w:rFonts w:ascii="Arial" w:hAnsi="Arial" w:cs="Arial"/>
          <w:sz w:val="18"/>
          <w:szCs w:val="22"/>
        </w:rPr>
        <w:t xml:space="preserve"> </w:t>
      </w:r>
      <w:r w:rsidR="00BC6701">
        <w:rPr>
          <w:rFonts w:ascii="Arial" w:hAnsi="Arial" w:cs="Arial"/>
          <w:sz w:val="18"/>
          <w:szCs w:val="22"/>
        </w:rPr>
        <w:t xml:space="preserve">under </w:t>
      </w:r>
      <w:r w:rsidR="00BC6701" w:rsidRPr="004442D5">
        <w:rPr>
          <w:rFonts w:ascii="Arial" w:hAnsi="Arial" w:cs="Arial"/>
          <w:sz w:val="18"/>
          <w:szCs w:val="22"/>
        </w:rPr>
        <w:t>20</w:t>
      </w:r>
      <w:r w:rsidR="00BC6701">
        <w:rPr>
          <w:rFonts w:ascii="Arial" w:hAnsi="Arial" w:cs="Arial"/>
          <w:sz w:val="18"/>
          <w:szCs w:val="22"/>
        </w:rPr>
        <w:t>2</w:t>
      </w:r>
      <w:r w:rsidR="008253A7">
        <w:rPr>
          <w:rFonts w:ascii="Arial" w:hAnsi="Arial" w:cs="Arial"/>
          <w:sz w:val="18"/>
          <w:szCs w:val="22"/>
        </w:rPr>
        <w:t>1</w:t>
      </w:r>
      <w:r w:rsidR="00BC6701" w:rsidRPr="004442D5">
        <w:rPr>
          <w:rFonts w:ascii="Arial" w:hAnsi="Arial" w:cs="Arial"/>
          <w:sz w:val="18"/>
          <w:szCs w:val="22"/>
        </w:rPr>
        <w:t xml:space="preserve"> Meetings, </w:t>
      </w:r>
      <w:r w:rsidR="00A83774">
        <w:rPr>
          <w:rFonts w:ascii="Arial" w:hAnsi="Arial" w:cs="Arial"/>
          <w:sz w:val="18"/>
          <w:szCs w:val="22"/>
        </w:rPr>
        <w:t>July</w:t>
      </w:r>
      <w:r w:rsidR="008253A7">
        <w:rPr>
          <w:rFonts w:ascii="Arial" w:hAnsi="Arial" w:cs="Arial"/>
          <w:sz w:val="18"/>
          <w:szCs w:val="22"/>
        </w:rPr>
        <w:t xml:space="preserve"> 2</w:t>
      </w:r>
      <w:r w:rsidR="005B690D">
        <w:rPr>
          <w:rFonts w:ascii="Arial" w:hAnsi="Arial" w:cs="Arial"/>
          <w:sz w:val="18"/>
          <w:szCs w:val="22"/>
        </w:rPr>
        <w:t>2</w:t>
      </w:r>
      <w:r w:rsidR="008253A7">
        <w:rPr>
          <w:rFonts w:ascii="Arial" w:hAnsi="Arial" w:cs="Arial"/>
          <w:sz w:val="18"/>
          <w:szCs w:val="22"/>
        </w:rPr>
        <w:t>, 2021</w:t>
      </w:r>
      <w:r w:rsidR="00317A78">
        <w:rPr>
          <w:rFonts w:ascii="Arial" w:hAnsi="Arial" w:cs="Arial"/>
          <w:sz w:val="18"/>
          <w:szCs w:val="22"/>
        </w:rPr>
        <w:t>.</w:t>
      </w:r>
    </w:p>
    <w:p w14:paraId="6B36D8EE" w14:textId="3C8CD924" w:rsidR="00286E9A" w:rsidRDefault="00286E9A" w:rsidP="004442D5">
      <w:pPr>
        <w:rPr>
          <w:rFonts w:ascii="Arial" w:hAnsi="Arial" w:cs="Arial"/>
          <w:sz w:val="18"/>
          <w:szCs w:val="22"/>
        </w:rPr>
      </w:pPr>
    </w:p>
    <w:sectPr w:rsidR="00286E9A" w:rsidSect="002C2446">
      <w:headerReference w:type="default"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5833E" w14:textId="77777777" w:rsidR="00576739" w:rsidRDefault="00576739">
      <w:r>
        <w:separator/>
      </w:r>
    </w:p>
  </w:endnote>
  <w:endnote w:type="continuationSeparator" w:id="0">
    <w:p w14:paraId="5CDE8514" w14:textId="77777777" w:rsidR="00576739" w:rsidRDefault="0057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F580" w14:textId="751A7BDD" w:rsidR="00576739" w:rsidRPr="006A45D9" w:rsidRDefault="002C2446">
    <w:pPr>
      <w:pStyle w:val="Footer"/>
      <w:rPr>
        <w:rFonts w:ascii="Arial" w:hAnsi="Arial" w:cs="Arial"/>
      </w:rPr>
    </w:pPr>
    <w:r w:rsidRPr="006A45D9">
      <w:rPr>
        <w:rFonts w:ascii="Arial" w:hAnsi="Arial" w:cs="Arial"/>
      </w:rPr>
      <w:t xml:space="preserve">Rev </w:t>
    </w:r>
    <w:r w:rsidR="004B5227">
      <w:rPr>
        <w:rFonts w:ascii="Arial" w:hAnsi="Arial" w:cs="Arial"/>
      </w:rPr>
      <w:t>8/5</w:t>
    </w:r>
    <w:r w:rsidR="005A4761" w:rsidRPr="006A45D9">
      <w:rPr>
        <w:rFonts w:ascii="Arial" w:hAnsi="Arial" w:cs="Arial"/>
      </w:rPr>
      <w:t>/21</w:t>
    </w:r>
  </w:p>
  <w:p w14:paraId="09471AA7" w14:textId="6BDFC111" w:rsidR="00576739" w:rsidRDefault="00576739">
    <w:pPr>
      <w:jc w:val="center"/>
    </w:pPr>
    <w:r>
      <w:fldChar w:fldCharType="begin"/>
    </w:r>
    <w:r>
      <w:instrText xml:space="preserve"> PAGE  \* MERGEFORMAT </w:instrText>
    </w:r>
    <w:r>
      <w:fldChar w:fldCharType="separate"/>
    </w:r>
    <w:r w:rsidR="006F58A5">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534C" w14:textId="705BA803" w:rsidR="00A6036C" w:rsidRDefault="00A6036C">
    <w:pPr>
      <w:pStyle w:val="Footer"/>
    </w:pPr>
    <w:r>
      <w:t xml:space="preserve">Rev. </w:t>
    </w:r>
    <w:r w:rsidR="002C2446">
      <w:t>07/14</w:t>
    </w:r>
    <w:r w:rsidR="001514DC">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3E9BA" w14:textId="77777777" w:rsidR="00576739" w:rsidRDefault="00576739">
      <w:r>
        <w:separator/>
      </w:r>
    </w:p>
  </w:footnote>
  <w:footnote w:type="continuationSeparator" w:id="0">
    <w:p w14:paraId="484F6C34" w14:textId="77777777" w:rsidR="00576739" w:rsidRDefault="00576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548380"/>
      <w:docPartObj>
        <w:docPartGallery w:val="Watermarks"/>
        <w:docPartUnique/>
      </w:docPartObj>
    </w:sdtPr>
    <w:sdtEndPr/>
    <w:sdtContent>
      <w:p w14:paraId="5AA8A5E3" w14:textId="00111013" w:rsidR="005B690D" w:rsidRDefault="00052265">
        <w:pPr>
          <w:pStyle w:val="Header"/>
        </w:pPr>
        <w:r>
          <w:rPr>
            <w:noProof/>
          </w:rPr>
          <w:pict w14:anchorId="7A4E15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69AB" w14:textId="661CCCE0" w:rsidR="0021677B" w:rsidRDefault="0021677B" w:rsidP="0021677B">
    <w:pPr>
      <w:pStyle w:val="Header"/>
      <w:jc w:val="right"/>
    </w:pPr>
    <w:r>
      <w:rPr>
        <w:noProof/>
      </w:rPr>
      <w:drawing>
        <wp:anchor distT="0" distB="0" distL="114300" distR="114300" simplePos="0" relativeHeight="251657216" behindDoc="1" locked="0" layoutInCell="1" allowOverlap="1" wp14:anchorId="12F2AD5B" wp14:editId="02F13E4D">
          <wp:simplePos x="0" y="0"/>
          <wp:positionH relativeFrom="margin">
            <wp:align>left</wp:align>
          </wp:positionH>
          <wp:positionV relativeFrom="paragraph">
            <wp:posOffset>-185420</wp:posOffset>
          </wp:positionV>
          <wp:extent cx="1544955" cy="9874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M_logo_LEFT_foryellow_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9874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8"/>
        <w:szCs w:val="28"/>
      </w:rPr>
      <w:tab/>
    </w:r>
    <w:r>
      <w:rPr>
        <w:rFonts w:ascii="Arial" w:hAnsi="Arial" w:cs="Arial"/>
        <w:sz w:val="28"/>
        <w:szCs w:val="28"/>
      </w:rPr>
      <w:tab/>
    </w:r>
    <w:r w:rsidRPr="001D51E3">
      <w:rPr>
        <w:rFonts w:ascii="Arial" w:hAnsi="Arial" w:cs="Arial"/>
        <w:sz w:val="28"/>
        <w:szCs w:val="28"/>
      </w:rPr>
      <w:t>Department of Consumer and Business Services</w:t>
    </w:r>
  </w:p>
  <w:p w14:paraId="20FA94EC" w14:textId="77777777" w:rsidR="0021677B" w:rsidRDefault="0021677B" w:rsidP="0021677B">
    <w:pPr>
      <w:pStyle w:val="Header"/>
      <w:ind w:left="720"/>
      <w:jc w:val="right"/>
      <w:rPr>
        <w:rFonts w:ascii="Arial" w:hAnsi="Arial" w:cs="Arial"/>
        <w:b/>
        <w:sz w:val="28"/>
        <w:szCs w:val="28"/>
      </w:rPr>
    </w:pPr>
    <w:r w:rsidRPr="001D51E3">
      <w:rPr>
        <w:rFonts w:ascii="Arial" w:hAnsi="Arial" w:cs="Arial"/>
        <w:b/>
        <w:sz w:val="28"/>
        <w:szCs w:val="28"/>
      </w:rPr>
      <w:t>Oreg</w:t>
    </w:r>
    <w:r>
      <w:rPr>
        <w:rFonts w:ascii="Arial" w:hAnsi="Arial" w:cs="Arial"/>
        <w:b/>
        <w:sz w:val="28"/>
        <w:szCs w:val="28"/>
      </w:rPr>
      <w:t>on Health Insurance Marketplace</w:t>
    </w:r>
  </w:p>
  <w:p w14:paraId="482FE65E" w14:textId="0B258611" w:rsidR="00576739" w:rsidRDefault="0021677B" w:rsidP="0021677B">
    <w:pPr>
      <w:pStyle w:val="Header"/>
      <w:jc w:val="right"/>
    </w:pPr>
    <w:r w:rsidRPr="001D51E3">
      <w:rPr>
        <w:rFonts w:ascii="Arial" w:hAnsi="Arial" w:cs="Arial"/>
        <w:b/>
        <w:sz w:val="28"/>
        <w:szCs w:val="28"/>
      </w:rPr>
      <w:t>Advisory Committee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CD0"/>
    <w:multiLevelType w:val="hybridMultilevel"/>
    <w:tmpl w:val="06A4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401AD"/>
    <w:multiLevelType w:val="hybridMultilevel"/>
    <w:tmpl w:val="04382018"/>
    <w:lvl w:ilvl="0" w:tplc="E8E8AF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540B8"/>
    <w:multiLevelType w:val="hybridMultilevel"/>
    <w:tmpl w:val="1F16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551D3"/>
    <w:multiLevelType w:val="hybridMultilevel"/>
    <w:tmpl w:val="BEF2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56C4B"/>
    <w:multiLevelType w:val="hybridMultilevel"/>
    <w:tmpl w:val="2078F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424CF0"/>
    <w:multiLevelType w:val="hybridMultilevel"/>
    <w:tmpl w:val="FDC2C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15:restartNumberingAfterBreak="0">
    <w:nsid w:val="2E6D47CC"/>
    <w:multiLevelType w:val="hybridMultilevel"/>
    <w:tmpl w:val="2E2A6B2A"/>
    <w:lvl w:ilvl="0" w:tplc="C76C0DE2">
      <w:start w:val="1"/>
      <w:numFmt w:val="bullet"/>
      <w:lvlText w:val="•"/>
      <w:lvlJc w:val="left"/>
      <w:pPr>
        <w:tabs>
          <w:tab w:val="num" w:pos="720"/>
        </w:tabs>
        <w:ind w:left="720" w:hanging="360"/>
      </w:pPr>
      <w:rPr>
        <w:rFonts w:ascii="Arial" w:hAnsi="Arial" w:hint="default"/>
      </w:rPr>
    </w:lvl>
    <w:lvl w:ilvl="1" w:tplc="0AD2961A" w:tentative="1">
      <w:start w:val="1"/>
      <w:numFmt w:val="bullet"/>
      <w:lvlText w:val="•"/>
      <w:lvlJc w:val="left"/>
      <w:pPr>
        <w:tabs>
          <w:tab w:val="num" w:pos="1440"/>
        </w:tabs>
        <w:ind w:left="1440" w:hanging="360"/>
      </w:pPr>
      <w:rPr>
        <w:rFonts w:ascii="Arial" w:hAnsi="Arial" w:hint="default"/>
      </w:rPr>
    </w:lvl>
    <w:lvl w:ilvl="2" w:tplc="0C34819C" w:tentative="1">
      <w:start w:val="1"/>
      <w:numFmt w:val="bullet"/>
      <w:lvlText w:val="•"/>
      <w:lvlJc w:val="left"/>
      <w:pPr>
        <w:tabs>
          <w:tab w:val="num" w:pos="2160"/>
        </w:tabs>
        <w:ind w:left="2160" w:hanging="360"/>
      </w:pPr>
      <w:rPr>
        <w:rFonts w:ascii="Arial" w:hAnsi="Arial" w:hint="default"/>
      </w:rPr>
    </w:lvl>
    <w:lvl w:ilvl="3" w:tplc="D05A9298" w:tentative="1">
      <w:start w:val="1"/>
      <w:numFmt w:val="bullet"/>
      <w:lvlText w:val="•"/>
      <w:lvlJc w:val="left"/>
      <w:pPr>
        <w:tabs>
          <w:tab w:val="num" w:pos="2880"/>
        </w:tabs>
        <w:ind w:left="2880" w:hanging="360"/>
      </w:pPr>
      <w:rPr>
        <w:rFonts w:ascii="Arial" w:hAnsi="Arial" w:hint="default"/>
      </w:rPr>
    </w:lvl>
    <w:lvl w:ilvl="4" w:tplc="390C11D6" w:tentative="1">
      <w:start w:val="1"/>
      <w:numFmt w:val="bullet"/>
      <w:lvlText w:val="•"/>
      <w:lvlJc w:val="left"/>
      <w:pPr>
        <w:tabs>
          <w:tab w:val="num" w:pos="3600"/>
        </w:tabs>
        <w:ind w:left="3600" w:hanging="360"/>
      </w:pPr>
      <w:rPr>
        <w:rFonts w:ascii="Arial" w:hAnsi="Arial" w:hint="default"/>
      </w:rPr>
    </w:lvl>
    <w:lvl w:ilvl="5" w:tplc="879CD1DC" w:tentative="1">
      <w:start w:val="1"/>
      <w:numFmt w:val="bullet"/>
      <w:lvlText w:val="•"/>
      <w:lvlJc w:val="left"/>
      <w:pPr>
        <w:tabs>
          <w:tab w:val="num" w:pos="4320"/>
        </w:tabs>
        <w:ind w:left="4320" w:hanging="360"/>
      </w:pPr>
      <w:rPr>
        <w:rFonts w:ascii="Arial" w:hAnsi="Arial" w:hint="default"/>
      </w:rPr>
    </w:lvl>
    <w:lvl w:ilvl="6" w:tplc="6CC0732A" w:tentative="1">
      <w:start w:val="1"/>
      <w:numFmt w:val="bullet"/>
      <w:lvlText w:val="•"/>
      <w:lvlJc w:val="left"/>
      <w:pPr>
        <w:tabs>
          <w:tab w:val="num" w:pos="5040"/>
        </w:tabs>
        <w:ind w:left="5040" w:hanging="360"/>
      </w:pPr>
      <w:rPr>
        <w:rFonts w:ascii="Arial" w:hAnsi="Arial" w:hint="default"/>
      </w:rPr>
    </w:lvl>
    <w:lvl w:ilvl="7" w:tplc="832A5478" w:tentative="1">
      <w:start w:val="1"/>
      <w:numFmt w:val="bullet"/>
      <w:lvlText w:val="•"/>
      <w:lvlJc w:val="left"/>
      <w:pPr>
        <w:tabs>
          <w:tab w:val="num" w:pos="5760"/>
        </w:tabs>
        <w:ind w:left="5760" w:hanging="360"/>
      </w:pPr>
      <w:rPr>
        <w:rFonts w:ascii="Arial" w:hAnsi="Arial" w:hint="default"/>
      </w:rPr>
    </w:lvl>
    <w:lvl w:ilvl="8" w:tplc="E15415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CC2DED"/>
    <w:multiLevelType w:val="hybridMultilevel"/>
    <w:tmpl w:val="FBACB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23F5E"/>
    <w:multiLevelType w:val="hybridMultilevel"/>
    <w:tmpl w:val="3B9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62327"/>
    <w:multiLevelType w:val="hybridMultilevel"/>
    <w:tmpl w:val="32C4E118"/>
    <w:lvl w:ilvl="0" w:tplc="04090001">
      <w:start w:val="1"/>
      <w:numFmt w:val="bullet"/>
      <w:lvlText w:val=""/>
      <w:lvlJc w:val="left"/>
      <w:pPr>
        <w:ind w:left="1366" w:hanging="360"/>
      </w:pPr>
      <w:rPr>
        <w:rFonts w:ascii="Symbol" w:hAnsi="Symbol" w:hint="default"/>
      </w:rPr>
    </w:lvl>
    <w:lvl w:ilvl="1" w:tplc="04090003">
      <w:start w:val="1"/>
      <w:numFmt w:val="bullet"/>
      <w:lvlText w:val="o"/>
      <w:lvlJc w:val="left"/>
      <w:pPr>
        <w:ind w:left="2086" w:hanging="360"/>
      </w:pPr>
      <w:rPr>
        <w:rFonts w:ascii="Courier New" w:hAnsi="Courier New" w:cs="Courier New" w:hint="default"/>
      </w:rPr>
    </w:lvl>
    <w:lvl w:ilvl="2" w:tplc="04090005">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11" w15:restartNumberingAfterBreak="0">
    <w:nsid w:val="3A836E51"/>
    <w:multiLevelType w:val="hybridMultilevel"/>
    <w:tmpl w:val="B2305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1D"/>
    <w:multiLevelType w:val="hybridMultilevel"/>
    <w:tmpl w:val="0F62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42618"/>
    <w:multiLevelType w:val="hybridMultilevel"/>
    <w:tmpl w:val="1B0E35B0"/>
    <w:lvl w:ilvl="0" w:tplc="FA9270E4">
      <w:start w:val="1"/>
      <w:numFmt w:val="bullet"/>
      <w:lvlText w:val="•"/>
      <w:lvlJc w:val="left"/>
      <w:pPr>
        <w:tabs>
          <w:tab w:val="num" w:pos="720"/>
        </w:tabs>
        <w:ind w:left="720" w:hanging="360"/>
      </w:pPr>
      <w:rPr>
        <w:rFonts w:ascii="Arial" w:hAnsi="Arial" w:hint="default"/>
      </w:rPr>
    </w:lvl>
    <w:lvl w:ilvl="1" w:tplc="65E0DCC8" w:tentative="1">
      <w:start w:val="1"/>
      <w:numFmt w:val="bullet"/>
      <w:lvlText w:val="•"/>
      <w:lvlJc w:val="left"/>
      <w:pPr>
        <w:tabs>
          <w:tab w:val="num" w:pos="1440"/>
        </w:tabs>
        <w:ind w:left="1440" w:hanging="360"/>
      </w:pPr>
      <w:rPr>
        <w:rFonts w:ascii="Arial" w:hAnsi="Arial" w:hint="default"/>
      </w:rPr>
    </w:lvl>
    <w:lvl w:ilvl="2" w:tplc="963637A4" w:tentative="1">
      <w:start w:val="1"/>
      <w:numFmt w:val="bullet"/>
      <w:lvlText w:val="•"/>
      <w:lvlJc w:val="left"/>
      <w:pPr>
        <w:tabs>
          <w:tab w:val="num" w:pos="2160"/>
        </w:tabs>
        <w:ind w:left="2160" w:hanging="360"/>
      </w:pPr>
      <w:rPr>
        <w:rFonts w:ascii="Arial" w:hAnsi="Arial" w:hint="default"/>
      </w:rPr>
    </w:lvl>
    <w:lvl w:ilvl="3" w:tplc="FEC6A71E" w:tentative="1">
      <w:start w:val="1"/>
      <w:numFmt w:val="bullet"/>
      <w:lvlText w:val="•"/>
      <w:lvlJc w:val="left"/>
      <w:pPr>
        <w:tabs>
          <w:tab w:val="num" w:pos="2880"/>
        </w:tabs>
        <w:ind w:left="2880" w:hanging="360"/>
      </w:pPr>
      <w:rPr>
        <w:rFonts w:ascii="Arial" w:hAnsi="Arial" w:hint="default"/>
      </w:rPr>
    </w:lvl>
    <w:lvl w:ilvl="4" w:tplc="B684612E" w:tentative="1">
      <w:start w:val="1"/>
      <w:numFmt w:val="bullet"/>
      <w:lvlText w:val="•"/>
      <w:lvlJc w:val="left"/>
      <w:pPr>
        <w:tabs>
          <w:tab w:val="num" w:pos="3600"/>
        </w:tabs>
        <w:ind w:left="3600" w:hanging="360"/>
      </w:pPr>
      <w:rPr>
        <w:rFonts w:ascii="Arial" w:hAnsi="Arial" w:hint="default"/>
      </w:rPr>
    </w:lvl>
    <w:lvl w:ilvl="5" w:tplc="9BC0C5D2" w:tentative="1">
      <w:start w:val="1"/>
      <w:numFmt w:val="bullet"/>
      <w:lvlText w:val="•"/>
      <w:lvlJc w:val="left"/>
      <w:pPr>
        <w:tabs>
          <w:tab w:val="num" w:pos="4320"/>
        </w:tabs>
        <w:ind w:left="4320" w:hanging="360"/>
      </w:pPr>
      <w:rPr>
        <w:rFonts w:ascii="Arial" w:hAnsi="Arial" w:hint="default"/>
      </w:rPr>
    </w:lvl>
    <w:lvl w:ilvl="6" w:tplc="7FEE4648" w:tentative="1">
      <w:start w:val="1"/>
      <w:numFmt w:val="bullet"/>
      <w:lvlText w:val="•"/>
      <w:lvlJc w:val="left"/>
      <w:pPr>
        <w:tabs>
          <w:tab w:val="num" w:pos="5040"/>
        </w:tabs>
        <w:ind w:left="5040" w:hanging="360"/>
      </w:pPr>
      <w:rPr>
        <w:rFonts w:ascii="Arial" w:hAnsi="Arial" w:hint="default"/>
      </w:rPr>
    </w:lvl>
    <w:lvl w:ilvl="7" w:tplc="A13E5150" w:tentative="1">
      <w:start w:val="1"/>
      <w:numFmt w:val="bullet"/>
      <w:lvlText w:val="•"/>
      <w:lvlJc w:val="left"/>
      <w:pPr>
        <w:tabs>
          <w:tab w:val="num" w:pos="5760"/>
        </w:tabs>
        <w:ind w:left="5760" w:hanging="360"/>
      </w:pPr>
      <w:rPr>
        <w:rFonts w:ascii="Arial" w:hAnsi="Arial" w:hint="default"/>
      </w:rPr>
    </w:lvl>
    <w:lvl w:ilvl="8" w:tplc="D0DC0D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C4043A"/>
    <w:multiLevelType w:val="hybridMultilevel"/>
    <w:tmpl w:val="377E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2018A"/>
    <w:multiLevelType w:val="hybridMultilevel"/>
    <w:tmpl w:val="529C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11396"/>
    <w:multiLevelType w:val="hybridMultilevel"/>
    <w:tmpl w:val="093ED802"/>
    <w:lvl w:ilvl="0" w:tplc="E8E8AF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651E9"/>
    <w:multiLevelType w:val="hybridMultilevel"/>
    <w:tmpl w:val="B2D6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A4F4D"/>
    <w:multiLevelType w:val="hybridMultilevel"/>
    <w:tmpl w:val="F78A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93B15"/>
    <w:multiLevelType w:val="hybridMultilevel"/>
    <w:tmpl w:val="916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FF351A"/>
    <w:multiLevelType w:val="hybridMultilevel"/>
    <w:tmpl w:val="BEC6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D209D"/>
    <w:multiLevelType w:val="hybridMultilevel"/>
    <w:tmpl w:val="AFE0A3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582268"/>
    <w:multiLevelType w:val="hybridMultilevel"/>
    <w:tmpl w:val="598E30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8C00D7"/>
    <w:multiLevelType w:val="hybridMultilevel"/>
    <w:tmpl w:val="5B78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C2700"/>
    <w:multiLevelType w:val="hybridMultilevel"/>
    <w:tmpl w:val="A5181A30"/>
    <w:lvl w:ilvl="0" w:tplc="F5FEA806">
      <w:start w:val="1"/>
      <w:numFmt w:val="bullet"/>
      <w:lvlText w:val="•"/>
      <w:lvlJc w:val="left"/>
      <w:pPr>
        <w:tabs>
          <w:tab w:val="num" w:pos="720"/>
        </w:tabs>
        <w:ind w:left="720" w:hanging="360"/>
      </w:pPr>
      <w:rPr>
        <w:rFonts w:ascii="Arial" w:hAnsi="Arial" w:hint="default"/>
      </w:rPr>
    </w:lvl>
    <w:lvl w:ilvl="1" w:tplc="8CE6B772" w:tentative="1">
      <w:start w:val="1"/>
      <w:numFmt w:val="bullet"/>
      <w:lvlText w:val="•"/>
      <w:lvlJc w:val="left"/>
      <w:pPr>
        <w:tabs>
          <w:tab w:val="num" w:pos="1440"/>
        </w:tabs>
        <w:ind w:left="1440" w:hanging="360"/>
      </w:pPr>
      <w:rPr>
        <w:rFonts w:ascii="Arial" w:hAnsi="Arial" w:hint="default"/>
      </w:rPr>
    </w:lvl>
    <w:lvl w:ilvl="2" w:tplc="28ACA8BA" w:tentative="1">
      <w:start w:val="1"/>
      <w:numFmt w:val="bullet"/>
      <w:lvlText w:val="•"/>
      <w:lvlJc w:val="left"/>
      <w:pPr>
        <w:tabs>
          <w:tab w:val="num" w:pos="2160"/>
        </w:tabs>
        <w:ind w:left="2160" w:hanging="360"/>
      </w:pPr>
      <w:rPr>
        <w:rFonts w:ascii="Arial" w:hAnsi="Arial" w:hint="default"/>
      </w:rPr>
    </w:lvl>
    <w:lvl w:ilvl="3" w:tplc="9BD6F28A" w:tentative="1">
      <w:start w:val="1"/>
      <w:numFmt w:val="bullet"/>
      <w:lvlText w:val="•"/>
      <w:lvlJc w:val="left"/>
      <w:pPr>
        <w:tabs>
          <w:tab w:val="num" w:pos="2880"/>
        </w:tabs>
        <w:ind w:left="2880" w:hanging="360"/>
      </w:pPr>
      <w:rPr>
        <w:rFonts w:ascii="Arial" w:hAnsi="Arial" w:hint="default"/>
      </w:rPr>
    </w:lvl>
    <w:lvl w:ilvl="4" w:tplc="3D9AAAB4" w:tentative="1">
      <w:start w:val="1"/>
      <w:numFmt w:val="bullet"/>
      <w:lvlText w:val="•"/>
      <w:lvlJc w:val="left"/>
      <w:pPr>
        <w:tabs>
          <w:tab w:val="num" w:pos="3600"/>
        </w:tabs>
        <w:ind w:left="3600" w:hanging="360"/>
      </w:pPr>
      <w:rPr>
        <w:rFonts w:ascii="Arial" w:hAnsi="Arial" w:hint="default"/>
      </w:rPr>
    </w:lvl>
    <w:lvl w:ilvl="5" w:tplc="41E0B618" w:tentative="1">
      <w:start w:val="1"/>
      <w:numFmt w:val="bullet"/>
      <w:lvlText w:val="•"/>
      <w:lvlJc w:val="left"/>
      <w:pPr>
        <w:tabs>
          <w:tab w:val="num" w:pos="4320"/>
        </w:tabs>
        <w:ind w:left="4320" w:hanging="360"/>
      </w:pPr>
      <w:rPr>
        <w:rFonts w:ascii="Arial" w:hAnsi="Arial" w:hint="default"/>
      </w:rPr>
    </w:lvl>
    <w:lvl w:ilvl="6" w:tplc="30CA1A56" w:tentative="1">
      <w:start w:val="1"/>
      <w:numFmt w:val="bullet"/>
      <w:lvlText w:val="•"/>
      <w:lvlJc w:val="left"/>
      <w:pPr>
        <w:tabs>
          <w:tab w:val="num" w:pos="5040"/>
        </w:tabs>
        <w:ind w:left="5040" w:hanging="360"/>
      </w:pPr>
      <w:rPr>
        <w:rFonts w:ascii="Arial" w:hAnsi="Arial" w:hint="default"/>
      </w:rPr>
    </w:lvl>
    <w:lvl w:ilvl="7" w:tplc="D9F08C70" w:tentative="1">
      <w:start w:val="1"/>
      <w:numFmt w:val="bullet"/>
      <w:lvlText w:val="•"/>
      <w:lvlJc w:val="left"/>
      <w:pPr>
        <w:tabs>
          <w:tab w:val="num" w:pos="5760"/>
        </w:tabs>
        <w:ind w:left="5760" w:hanging="360"/>
      </w:pPr>
      <w:rPr>
        <w:rFonts w:ascii="Arial" w:hAnsi="Arial" w:hint="default"/>
      </w:rPr>
    </w:lvl>
    <w:lvl w:ilvl="8" w:tplc="43AC9EA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7BF2338"/>
    <w:multiLevelType w:val="hybridMultilevel"/>
    <w:tmpl w:val="BC44288C"/>
    <w:lvl w:ilvl="0" w:tplc="04090001">
      <w:start w:val="1"/>
      <w:numFmt w:val="bullet"/>
      <w:lvlText w:val=""/>
      <w:lvlJc w:val="left"/>
      <w:pPr>
        <w:tabs>
          <w:tab w:val="num" w:pos="720"/>
        </w:tabs>
        <w:ind w:left="720" w:hanging="360"/>
      </w:pPr>
      <w:rPr>
        <w:rFonts w:ascii="Symbol" w:hAnsi="Symbol" w:hint="default"/>
      </w:rPr>
    </w:lvl>
    <w:lvl w:ilvl="1" w:tplc="0AD2961A" w:tentative="1">
      <w:start w:val="1"/>
      <w:numFmt w:val="bullet"/>
      <w:lvlText w:val="•"/>
      <w:lvlJc w:val="left"/>
      <w:pPr>
        <w:tabs>
          <w:tab w:val="num" w:pos="1440"/>
        </w:tabs>
        <w:ind w:left="1440" w:hanging="360"/>
      </w:pPr>
      <w:rPr>
        <w:rFonts w:ascii="Arial" w:hAnsi="Arial" w:hint="default"/>
      </w:rPr>
    </w:lvl>
    <w:lvl w:ilvl="2" w:tplc="0C34819C" w:tentative="1">
      <w:start w:val="1"/>
      <w:numFmt w:val="bullet"/>
      <w:lvlText w:val="•"/>
      <w:lvlJc w:val="left"/>
      <w:pPr>
        <w:tabs>
          <w:tab w:val="num" w:pos="2160"/>
        </w:tabs>
        <w:ind w:left="2160" w:hanging="360"/>
      </w:pPr>
      <w:rPr>
        <w:rFonts w:ascii="Arial" w:hAnsi="Arial" w:hint="default"/>
      </w:rPr>
    </w:lvl>
    <w:lvl w:ilvl="3" w:tplc="D05A9298" w:tentative="1">
      <w:start w:val="1"/>
      <w:numFmt w:val="bullet"/>
      <w:lvlText w:val="•"/>
      <w:lvlJc w:val="left"/>
      <w:pPr>
        <w:tabs>
          <w:tab w:val="num" w:pos="2880"/>
        </w:tabs>
        <w:ind w:left="2880" w:hanging="360"/>
      </w:pPr>
      <w:rPr>
        <w:rFonts w:ascii="Arial" w:hAnsi="Arial" w:hint="default"/>
      </w:rPr>
    </w:lvl>
    <w:lvl w:ilvl="4" w:tplc="390C11D6" w:tentative="1">
      <w:start w:val="1"/>
      <w:numFmt w:val="bullet"/>
      <w:lvlText w:val="•"/>
      <w:lvlJc w:val="left"/>
      <w:pPr>
        <w:tabs>
          <w:tab w:val="num" w:pos="3600"/>
        </w:tabs>
        <w:ind w:left="3600" w:hanging="360"/>
      </w:pPr>
      <w:rPr>
        <w:rFonts w:ascii="Arial" w:hAnsi="Arial" w:hint="default"/>
      </w:rPr>
    </w:lvl>
    <w:lvl w:ilvl="5" w:tplc="879CD1DC" w:tentative="1">
      <w:start w:val="1"/>
      <w:numFmt w:val="bullet"/>
      <w:lvlText w:val="•"/>
      <w:lvlJc w:val="left"/>
      <w:pPr>
        <w:tabs>
          <w:tab w:val="num" w:pos="4320"/>
        </w:tabs>
        <w:ind w:left="4320" w:hanging="360"/>
      </w:pPr>
      <w:rPr>
        <w:rFonts w:ascii="Arial" w:hAnsi="Arial" w:hint="default"/>
      </w:rPr>
    </w:lvl>
    <w:lvl w:ilvl="6" w:tplc="6CC0732A" w:tentative="1">
      <w:start w:val="1"/>
      <w:numFmt w:val="bullet"/>
      <w:lvlText w:val="•"/>
      <w:lvlJc w:val="left"/>
      <w:pPr>
        <w:tabs>
          <w:tab w:val="num" w:pos="5040"/>
        </w:tabs>
        <w:ind w:left="5040" w:hanging="360"/>
      </w:pPr>
      <w:rPr>
        <w:rFonts w:ascii="Arial" w:hAnsi="Arial" w:hint="default"/>
      </w:rPr>
    </w:lvl>
    <w:lvl w:ilvl="7" w:tplc="832A5478" w:tentative="1">
      <w:start w:val="1"/>
      <w:numFmt w:val="bullet"/>
      <w:lvlText w:val="•"/>
      <w:lvlJc w:val="left"/>
      <w:pPr>
        <w:tabs>
          <w:tab w:val="num" w:pos="5760"/>
        </w:tabs>
        <w:ind w:left="5760" w:hanging="360"/>
      </w:pPr>
      <w:rPr>
        <w:rFonts w:ascii="Arial" w:hAnsi="Arial" w:hint="default"/>
      </w:rPr>
    </w:lvl>
    <w:lvl w:ilvl="8" w:tplc="E154157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0"/>
  </w:num>
  <w:num w:numId="3">
    <w:abstractNumId w:val="5"/>
  </w:num>
  <w:num w:numId="4">
    <w:abstractNumId w:val="11"/>
  </w:num>
  <w:num w:numId="5">
    <w:abstractNumId w:val="10"/>
  </w:num>
  <w:num w:numId="6">
    <w:abstractNumId w:val="19"/>
  </w:num>
  <w:num w:numId="7">
    <w:abstractNumId w:val="16"/>
  </w:num>
  <w:num w:numId="8">
    <w:abstractNumId w:val="1"/>
  </w:num>
  <w:num w:numId="9">
    <w:abstractNumId w:val="18"/>
  </w:num>
  <w:num w:numId="10">
    <w:abstractNumId w:val="12"/>
  </w:num>
  <w:num w:numId="11">
    <w:abstractNumId w:val="15"/>
  </w:num>
  <w:num w:numId="12">
    <w:abstractNumId w:val="24"/>
  </w:num>
  <w:num w:numId="13">
    <w:abstractNumId w:val="9"/>
  </w:num>
  <w:num w:numId="14">
    <w:abstractNumId w:val="14"/>
  </w:num>
  <w:num w:numId="15">
    <w:abstractNumId w:val="3"/>
  </w:num>
  <w:num w:numId="16">
    <w:abstractNumId w:val="4"/>
  </w:num>
  <w:num w:numId="17">
    <w:abstractNumId w:val="7"/>
  </w:num>
  <w:num w:numId="18">
    <w:abstractNumId w:val="26"/>
  </w:num>
  <w:num w:numId="19">
    <w:abstractNumId w:val="25"/>
  </w:num>
  <w:num w:numId="20">
    <w:abstractNumId w:val="13"/>
  </w:num>
  <w:num w:numId="21">
    <w:abstractNumId w:val="22"/>
  </w:num>
  <w:num w:numId="22">
    <w:abstractNumId w:val="8"/>
  </w:num>
  <w:num w:numId="23">
    <w:abstractNumId w:val="23"/>
  </w:num>
  <w:num w:numId="24">
    <w:abstractNumId w:val="2"/>
  </w:num>
  <w:num w:numId="25">
    <w:abstractNumId w:val="17"/>
  </w:num>
  <w:num w:numId="26">
    <w:abstractNumId w:val="0"/>
  </w:num>
  <w:num w:numId="2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defaultTabStop w:val="720"/>
  <w:noPunctuationKerning/>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E1"/>
    <w:rsid w:val="00000A8B"/>
    <w:rsid w:val="00004ADC"/>
    <w:rsid w:val="00013A54"/>
    <w:rsid w:val="0001411D"/>
    <w:rsid w:val="000144DA"/>
    <w:rsid w:val="00020374"/>
    <w:rsid w:val="000253A4"/>
    <w:rsid w:val="00026A32"/>
    <w:rsid w:val="00026DB7"/>
    <w:rsid w:val="00027F8D"/>
    <w:rsid w:val="0003077E"/>
    <w:rsid w:val="000314D5"/>
    <w:rsid w:val="00032279"/>
    <w:rsid w:val="00032970"/>
    <w:rsid w:val="000338E5"/>
    <w:rsid w:val="000407F4"/>
    <w:rsid w:val="00045226"/>
    <w:rsid w:val="00051145"/>
    <w:rsid w:val="000513C3"/>
    <w:rsid w:val="00052265"/>
    <w:rsid w:val="0005265E"/>
    <w:rsid w:val="00055656"/>
    <w:rsid w:val="00056688"/>
    <w:rsid w:val="00057BE6"/>
    <w:rsid w:val="000641F9"/>
    <w:rsid w:val="00066BDC"/>
    <w:rsid w:val="00066C09"/>
    <w:rsid w:val="0006738E"/>
    <w:rsid w:val="000727D0"/>
    <w:rsid w:val="000741C8"/>
    <w:rsid w:val="00075622"/>
    <w:rsid w:val="0007647A"/>
    <w:rsid w:val="00080F6F"/>
    <w:rsid w:val="000823A8"/>
    <w:rsid w:val="00082B50"/>
    <w:rsid w:val="00083BA6"/>
    <w:rsid w:val="000876B7"/>
    <w:rsid w:val="00096200"/>
    <w:rsid w:val="0009708F"/>
    <w:rsid w:val="000971A5"/>
    <w:rsid w:val="0009749B"/>
    <w:rsid w:val="000A012C"/>
    <w:rsid w:val="000A15B3"/>
    <w:rsid w:val="000A6C4D"/>
    <w:rsid w:val="000A7DC3"/>
    <w:rsid w:val="000B0B33"/>
    <w:rsid w:val="000B1E83"/>
    <w:rsid w:val="000B271E"/>
    <w:rsid w:val="000B275D"/>
    <w:rsid w:val="000B51AD"/>
    <w:rsid w:val="000B6A8E"/>
    <w:rsid w:val="000B79C0"/>
    <w:rsid w:val="000B7A36"/>
    <w:rsid w:val="000B7C91"/>
    <w:rsid w:val="000C0C07"/>
    <w:rsid w:val="000C1340"/>
    <w:rsid w:val="000C226D"/>
    <w:rsid w:val="000C42B8"/>
    <w:rsid w:val="000C6EA6"/>
    <w:rsid w:val="000D0BBD"/>
    <w:rsid w:val="000D0BE8"/>
    <w:rsid w:val="000E6885"/>
    <w:rsid w:val="000F1B2B"/>
    <w:rsid w:val="000F2413"/>
    <w:rsid w:val="000F327F"/>
    <w:rsid w:val="000F50B1"/>
    <w:rsid w:val="000F63AC"/>
    <w:rsid w:val="000F723A"/>
    <w:rsid w:val="000F7580"/>
    <w:rsid w:val="00100FC6"/>
    <w:rsid w:val="001055BB"/>
    <w:rsid w:val="00112CEB"/>
    <w:rsid w:val="001139C2"/>
    <w:rsid w:val="00113EDF"/>
    <w:rsid w:val="0011499F"/>
    <w:rsid w:val="00117806"/>
    <w:rsid w:val="001205DB"/>
    <w:rsid w:val="00121911"/>
    <w:rsid w:val="001219A8"/>
    <w:rsid w:val="0012542A"/>
    <w:rsid w:val="001266BF"/>
    <w:rsid w:val="001275BA"/>
    <w:rsid w:val="00131FB2"/>
    <w:rsid w:val="00133D61"/>
    <w:rsid w:val="001421B2"/>
    <w:rsid w:val="00142628"/>
    <w:rsid w:val="00145B3C"/>
    <w:rsid w:val="001514DC"/>
    <w:rsid w:val="00152A3D"/>
    <w:rsid w:val="00153F5B"/>
    <w:rsid w:val="00157C18"/>
    <w:rsid w:val="00160B28"/>
    <w:rsid w:val="00161721"/>
    <w:rsid w:val="00162F07"/>
    <w:rsid w:val="001652EE"/>
    <w:rsid w:val="00167466"/>
    <w:rsid w:val="00173436"/>
    <w:rsid w:val="001752B2"/>
    <w:rsid w:val="00175B8D"/>
    <w:rsid w:val="001765AA"/>
    <w:rsid w:val="00177DD1"/>
    <w:rsid w:val="00180795"/>
    <w:rsid w:val="0018151F"/>
    <w:rsid w:val="0018428A"/>
    <w:rsid w:val="00192A81"/>
    <w:rsid w:val="00196DF1"/>
    <w:rsid w:val="001974CF"/>
    <w:rsid w:val="0019757A"/>
    <w:rsid w:val="001A2251"/>
    <w:rsid w:val="001A3054"/>
    <w:rsid w:val="001A412C"/>
    <w:rsid w:val="001A5C3A"/>
    <w:rsid w:val="001B16C6"/>
    <w:rsid w:val="001B1B6F"/>
    <w:rsid w:val="001C100E"/>
    <w:rsid w:val="001C4B0D"/>
    <w:rsid w:val="001C6EA3"/>
    <w:rsid w:val="001D017D"/>
    <w:rsid w:val="001D2A6B"/>
    <w:rsid w:val="001D365D"/>
    <w:rsid w:val="001D7850"/>
    <w:rsid w:val="001E008E"/>
    <w:rsid w:val="001E0356"/>
    <w:rsid w:val="001E12E0"/>
    <w:rsid w:val="001E46BD"/>
    <w:rsid w:val="001E5A28"/>
    <w:rsid w:val="001E5F2B"/>
    <w:rsid w:val="001E7C5D"/>
    <w:rsid w:val="001F07FE"/>
    <w:rsid w:val="001F0CD5"/>
    <w:rsid w:val="001F0FE3"/>
    <w:rsid w:val="001F793D"/>
    <w:rsid w:val="00210F65"/>
    <w:rsid w:val="00213C44"/>
    <w:rsid w:val="0021677B"/>
    <w:rsid w:val="00225321"/>
    <w:rsid w:val="00225CC0"/>
    <w:rsid w:val="00227486"/>
    <w:rsid w:val="00230A0F"/>
    <w:rsid w:val="002320D9"/>
    <w:rsid w:val="00233F07"/>
    <w:rsid w:val="00234789"/>
    <w:rsid w:val="00234EA5"/>
    <w:rsid w:val="002351AE"/>
    <w:rsid w:val="00235D71"/>
    <w:rsid w:val="0024247A"/>
    <w:rsid w:val="00245912"/>
    <w:rsid w:val="00246623"/>
    <w:rsid w:val="00251A99"/>
    <w:rsid w:val="00252236"/>
    <w:rsid w:val="002535A2"/>
    <w:rsid w:val="00253BCB"/>
    <w:rsid w:val="0025419F"/>
    <w:rsid w:val="00255294"/>
    <w:rsid w:val="002627DA"/>
    <w:rsid w:val="002654E8"/>
    <w:rsid w:val="002700C8"/>
    <w:rsid w:val="002707ED"/>
    <w:rsid w:val="002727AD"/>
    <w:rsid w:val="00272BCE"/>
    <w:rsid w:val="00272D2D"/>
    <w:rsid w:val="002737A0"/>
    <w:rsid w:val="002805CF"/>
    <w:rsid w:val="00280940"/>
    <w:rsid w:val="00282ED5"/>
    <w:rsid w:val="002830DA"/>
    <w:rsid w:val="0028638D"/>
    <w:rsid w:val="00286E9A"/>
    <w:rsid w:val="00293722"/>
    <w:rsid w:val="00294ABF"/>
    <w:rsid w:val="00296D7E"/>
    <w:rsid w:val="002A2128"/>
    <w:rsid w:val="002A3CC1"/>
    <w:rsid w:val="002B18CC"/>
    <w:rsid w:val="002B2414"/>
    <w:rsid w:val="002B2684"/>
    <w:rsid w:val="002B28B2"/>
    <w:rsid w:val="002B44C6"/>
    <w:rsid w:val="002B511D"/>
    <w:rsid w:val="002B6428"/>
    <w:rsid w:val="002B7DB2"/>
    <w:rsid w:val="002C0D26"/>
    <w:rsid w:val="002C177A"/>
    <w:rsid w:val="002C1E54"/>
    <w:rsid w:val="002C2334"/>
    <w:rsid w:val="002C2446"/>
    <w:rsid w:val="002C24A2"/>
    <w:rsid w:val="002C2707"/>
    <w:rsid w:val="002C4BF6"/>
    <w:rsid w:val="002C6055"/>
    <w:rsid w:val="002C66A1"/>
    <w:rsid w:val="002D7666"/>
    <w:rsid w:val="002E03CB"/>
    <w:rsid w:val="002E17C0"/>
    <w:rsid w:val="002E2D37"/>
    <w:rsid w:val="002E51D3"/>
    <w:rsid w:val="002E6AAA"/>
    <w:rsid w:val="002E6B2C"/>
    <w:rsid w:val="002E7F41"/>
    <w:rsid w:val="002F0756"/>
    <w:rsid w:val="002F4378"/>
    <w:rsid w:val="002F4639"/>
    <w:rsid w:val="002F4A68"/>
    <w:rsid w:val="002F5380"/>
    <w:rsid w:val="003016DF"/>
    <w:rsid w:val="003047AE"/>
    <w:rsid w:val="00311730"/>
    <w:rsid w:val="00311745"/>
    <w:rsid w:val="00311A3A"/>
    <w:rsid w:val="003152C4"/>
    <w:rsid w:val="00316C4D"/>
    <w:rsid w:val="00317A78"/>
    <w:rsid w:val="00324F3F"/>
    <w:rsid w:val="003321F8"/>
    <w:rsid w:val="00332494"/>
    <w:rsid w:val="00336A32"/>
    <w:rsid w:val="00336BFA"/>
    <w:rsid w:val="00336FC3"/>
    <w:rsid w:val="00341CB8"/>
    <w:rsid w:val="00347C52"/>
    <w:rsid w:val="003508A2"/>
    <w:rsid w:val="00351B50"/>
    <w:rsid w:val="00353E31"/>
    <w:rsid w:val="0035782A"/>
    <w:rsid w:val="00361ECB"/>
    <w:rsid w:val="00363F9A"/>
    <w:rsid w:val="0036715F"/>
    <w:rsid w:val="00367478"/>
    <w:rsid w:val="0037519E"/>
    <w:rsid w:val="00375448"/>
    <w:rsid w:val="00376BBD"/>
    <w:rsid w:val="00377D4B"/>
    <w:rsid w:val="00380117"/>
    <w:rsid w:val="00381160"/>
    <w:rsid w:val="003820EC"/>
    <w:rsid w:val="003846CA"/>
    <w:rsid w:val="0038558A"/>
    <w:rsid w:val="003869DD"/>
    <w:rsid w:val="00387C9D"/>
    <w:rsid w:val="00392EA1"/>
    <w:rsid w:val="003A320D"/>
    <w:rsid w:val="003A40CB"/>
    <w:rsid w:val="003A4B38"/>
    <w:rsid w:val="003A4C7B"/>
    <w:rsid w:val="003A7B9C"/>
    <w:rsid w:val="003B2568"/>
    <w:rsid w:val="003B387F"/>
    <w:rsid w:val="003B457F"/>
    <w:rsid w:val="003B4879"/>
    <w:rsid w:val="003B57E4"/>
    <w:rsid w:val="003B785E"/>
    <w:rsid w:val="003B7C7B"/>
    <w:rsid w:val="003C0F83"/>
    <w:rsid w:val="003C256B"/>
    <w:rsid w:val="003C4028"/>
    <w:rsid w:val="003C554A"/>
    <w:rsid w:val="003D0FFE"/>
    <w:rsid w:val="003D204D"/>
    <w:rsid w:val="003D6830"/>
    <w:rsid w:val="003D7334"/>
    <w:rsid w:val="003E031C"/>
    <w:rsid w:val="003E0D00"/>
    <w:rsid w:val="003E1342"/>
    <w:rsid w:val="003E39E4"/>
    <w:rsid w:val="003E3ADA"/>
    <w:rsid w:val="003E66CB"/>
    <w:rsid w:val="003E6B9A"/>
    <w:rsid w:val="003F00BB"/>
    <w:rsid w:val="004106E0"/>
    <w:rsid w:val="004107E3"/>
    <w:rsid w:val="00410B0C"/>
    <w:rsid w:val="00412016"/>
    <w:rsid w:val="004140CA"/>
    <w:rsid w:val="00414406"/>
    <w:rsid w:val="00414BDE"/>
    <w:rsid w:val="00416D9E"/>
    <w:rsid w:val="004201A2"/>
    <w:rsid w:val="0042164D"/>
    <w:rsid w:val="00421825"/>
    <w:rsid w:val="004277FE"/>
    <w:rsid w:val="004324FA"/>
    <w:rsid w:val="0043422E"/>
    <w:rsid w:val="00437320"/>
    <w:rsid w:val="00437DFA"/>
    <w:rsid w:val="004442D5"/>
    <w:rsid w:val="0045037A"/>
    <w:rsid w:val="00452AD1"/>
    <w:rsid w:val="004535EE"/>
    <w:rsid w:val="004538FF"/>
    <w:rsid w:val="004617BA"/>
    <w:rsid w:val="00467F97"/>
    <w:rsid w:val="00472A45"/>
    <w:rsid w:val="00472BA4"/>
    <w:rsid w:val="0047670D"/>
    <w:rsid w:val="004775DA"/>
    <w:rsid w:val="00477906"/>
    <w:rsid w:val="00477CDA"/>
    <w:rsid w:val="00477D26"/>
    <w:rsid w:val="00481E08"/>
    <w:rsid w:val="00485BAC"/>
    <w:rsid w:val="004908C1"/>
    <w:rsid w:val="0049178C"/>
    <w:rsid w:val="0049236F"/>
    <w:rsid w:val="00492CB7"/>
    <w:rsid w:val="0049621D"/>
    <w:rsid w:val="0049653B"/>
    <w:rsid w:val="00497DF3"/>
    <w:rsid w:val="004A267B"/>
    <w:rsid w:val="004A31F8"/>
    <w:rsid w:val="004A58D1"/>
    <w:rsid w:val="004A6A7B"/>
    <w:rsid w:val="004A7043"/>
    <w:rsid w:val="004A7228"/>
    <w:rsid w:val="004B076C"/>
    <w:rsid w:val="004B4E6A"/>
    <w:rsid w:val="004B5227"/>
    <w:rsid w:val="004B5B83"/>
    <w:rsid w:val="004B5CAA"/>
    <w:rsid w:val="004B6149"/>
    <w:rsid w:val="004B69F7"/>
    <w:rsid w:val="004C1114"/>
    <w:rsid w:val="004C17DD"/>
    <w:rsid w:val="004C3080"/>
    <w:rsid w:val="004C4E6C"/>
    <w:rsid w:val="004C6DA3"/>
    <w:rsid w:val="004C77B1"/>
    <w:rsid w:val="004D2280"/>
    <w:rsid w:val="004D288D"/>
    <w:rsid w:val="004D2F3F"/>
    <w:rsid w:val="004D3D54"/>
    <w:rsid w:val="004D6366"/>
    <w:rsid w:val="004E14FE"/>
    <w:rsid w:val="004E1624"/>
    <w:rsid w:val="004E196C"/>
    <w:rsid w:val="004E47C9"/>
    <w:rsid w:val="004E6B30"/>
    <w:rsid w:val="004F31A4"/>
    <w:rsid w:val="004F56B4"/>
    <w:rsid w:val="00500002"/>
    <w:rsid w:val="0050188B"/>
    <w:rsid w:val="0050243C"/>
    <w:rsid w:val="005038D3"/>
    <w:rsid w:val="0050423B"/>
    <w:rsid w:val="00505770"/>
    <w:rsid w:val="00506B57"/>
    <w:rsid w:val="005079D0"/>
    <w:rsid w:val="005118C5"/>
    <w:rsid w:val="005162CC"/>
    <w:rsid w:val="00517CC7"/>
    <w:rsid w:val="00517F3C"/>
    <w:rsid w:val="005209F0"/>
    <w:rsid w:val="00521602"/>
    <w:rsid w:val="005237EA"/>
    <w:rsid w:val="0052475E"/>
    <w:rsid w:val="005253F7"/>
    <w:rsid w:val="00525AB8"/>
    <w:rsid w:val="0052684F"/>
    <w:rsid w:val="00527656"/>
    <w:rsid w:val="00531116"/>
    <w:rsid w:val="00533B22"/>
    <w:rsid w:val="00534D17"/>
    <w:rsid w:val="005362D9"/>
    <w:rsid w:val="00537DB0"/>
    <w:rsid w:val="00544A40"/>
    <w:rsid w:val="00552421"/>
    <w:rsid w:val="00554A19"/>
    <w:rsid w:val="0055544E"/>
    <w:rsid w:val="005601A7"/>
    <w:rsid w:val="005605BE"/>
    <w:rsid w:val="005610E8"/>
    <w:rsid w:val="00562031"/>
    <w:rsid w:val="00564F33"/>
    <w:rsid w:val="0056751B"/>
    <w:rsid w:val="00570313"/>
    <w:rsid w:val="005724FE"/>
    <w:rsid w:val="00572565"/>
    <w:rsid w:val="0057309C"/>
    <w:rsid w:val="00574E04"/>
    <w:rsid w:val="00576739"/>
    <w:rsid w:val="00576DFB"/>
    <w:rsid w:val="00580DC7"/>
    <w:rsid w:val="00583002"/>
    <w:rsid w:val="00585FD2"/>
    <w:rsid w:val="00594393"/>
    <w:rsid w:val="005A2243"/>
    <w:rsid w:val="005A4761"/>
    <w:rsid w:val="005A628D"/>
    <w:rsid w:val="005B00DC"/>
    <w:rsid w:val="005B2248"/>
    <w:rsid w:val="005B2380"/>
    <w:rsid w:val="005B3DA3"/>
    <w:rsid w:val="005B43D6"/>
    <w:rsid w:val="005B690D"/>
    <w:rsid w:val="005B6F71"/>
    <w:rsid w:val="005C0C51"/>
    <w:rsid w:val="005C538B"/>
    <w:rsid w:val="005D1671"/>
    <w:rsid w:val="005D204C"/>
    <w:rsid w:val="005D228E"/>
    <w:rsid w:val="005D37CA"/>
    <w:rsid w:val="005E4871"/>
    <w:rsid w:val="005E62B7"/>
    <w:rsid w:val="006003CE"/>
    <w:rsid w:val="0060107B"/>
    <w:rsid w:val="006034F6"/>
    <w:rsid w:val="006043D2"/>
    <w:rsid w:val="0061002D"/>
    <w:rsid w:val="00610701"/>
    <w:rsid w:val="0061081B"/>
    <w:rsid w:val="00614EE4"/>
    <w:rsid w:val="006162A1"/>
    <w:rsid w:val="00617F74"/>
    <w:rsid w:val="006244DF"/>
    <w:rsid w:val="006249F1"/>
    <w:rsid w:val="00624B8B"/>
    <w:rsid w:val="00626671"/>
    <w:rsid w:val="00626FDA"/>
    <w:rsid w:val="00627E26"/>
    <w:rsid w:val="0063167B"/>
    <w:rsid w:val="00635125"/>
    <w:rsid w:val="00637351"/>
    <w:rsid w:val="00643116"/>
    <w:rsid w:val="00646774"/>
    <w:rsid w:val="00650097"/>
    <w:rsid w:val="00652265"/>
    <w:rsid w:val="0065308B"/>
    <w:rsid w:val="00653780"/>
    <w:rsid w:val="0065786B"/>
    <w:rsid w:val="00670125"/>
    <w:rsid w:val="00672E83"/>
    <w:rsid w:val="00677650"/>
    <w:rsid w:val="00677CE6"/>
    <w:rsid w:val="006802F1"/>
    <w:rsid w:val="00680BFA"/>
    <w:rsid w:val="006817FB"/>
    <w:rsid w:val="00682E8B"/>
    <w:rsid w:val="00683DB1"/>
    <w:rsid w:val="00685DB7"/>
    <w:rsid w:val="00686B07"/>
    <w:rsid w:val="00690C84"/>
    <w:rsid w:val="006949C1"/>
    <w:rsid w:val="00697D27"/>
    <w:rsid w:val="006A1D43"/>
    <w:rsid w:val="006A40EA"/>
    <w:rsid w:val="006A45D9"/>
    <w:rsid w:val="006A4676"/>
    <w:rsid w:val="006A475F"/>
    <w:rsid w:val="006A514E"/>
    <w:rsid w:val="006A56AA"/>
    <w:rsid w:val="006A66D6"/>
    <w:rsid w:val="006A7483"/>
    <w:rsid w:val="006B030A"/>
    <w:rsid w:val="006B4BB1"/>
    <w:rsid w:val="006B633F"/>
    <w:rsid w:val="006C3C6B"/>
    <w:rsid w:val="006D0CD7"/>
    <w:rsid w:val="006D5016"/>
    <w:rsid w:val="006D5232"/>
    <w:rsid w:val="006D5895"/>
    <w:rsid w:val="006D59ED"/>
    <w:rsid w:val="006D5D32"/>
    <w:rsid w:val="006D74BB"/>
    <w:rsid w:val="006D751C"/>
    <w:rsid w:val="006E10BB"/>
    <w:rsid w:val="006E11B1"/>
    <w:rsid w:val="006E2911"/>
    <w:rsid w:val="006E3CF4"/>
    <w:rsid w:val="006E5E69"/>
    <w:rsid w:val="006E70CC"/>
    <w:rsid w:val="006F0632"/>
    <w:rsid w:val="006F0D2C"/>
    <w:rsid w:val="006F1F81"/>
    <w:rsid w:val="006F2619"/>
    <w:rsid w:val="006F58A5"/>
    <w:rsid w:val="006F5E41"/>
    <w:rsid w:val="007038CF"/>
    <w:rsid w:val="00703C79"/>
    <w:rsid w:val="00705023"/>
    <w:rsid w:val="00705871"/>
    <w:rsid w:val="00705BE3"/>
    <w:rsid w:val="007061AA"/>
    <w:rsid w:val="0070754E"/>
    <w:rsid w:val="00707AC5"/>
    <w:rsid w:val="00707E6A"/>
    <w:rsid w:val="00711A27"/>
    <w:rsid w:val="00713B73"/>
    <w:rsid w:val="00721A7A"/>
    <w:rsid w:val="007236C3"/>
    <w:rsid w:val="00723872"/>
    <w:rsid w:val="007256FA"/>
    <w:rsid w:val="00726A1A"/>
    <w:rsid w:val="0072700E"/>
    <w:rsid w:val="00730098"/>
    <w:rsid w:val="007303B9"/>
    <w:rsid w:val="00732F9F"/>
    <w:rsid w:val="00741084"/>
    <w:rsid w:val="00741B3D"/>
    <w:rsid w:val="00742133"/>
    <w:rsid w:val="00747678"/>
    <w:rsid w:val="0075108B"/>
    <w:rsid w:val="00751282"/>
    <w:rsid w:val="007549D2"/>
    <w:rsid w:val="0075534C"/>
    <w:rsid w:val="00755EE3"/>
    <w:rsid w:val="00756CA5"/>
    <w:rsid w:val="007577A0"/>
    <w:rsid w:val="007578D9"/>
    <w:rsid w:val="00764839"/>
    <w:rsid w:val="007658A9"/>
    <w:rsid w:val="00765B85"/>
    <w:rsid w:val="00767171"/>
    <w:rsid w:val="00767450"/>
    <w:rsid w:val="007712EB"/>
    <w:rsid w:val="00772A57"/>
    <w:rsid w:val="007817A8"/>
    <w:rsid w:val="007839D3"/>
    <w:rsid w:val="00784338"/>
    <w:rsid w:val="0078453A"/>
    <w:rsid w:val="00785873"/>
    <w:rsid w:val="00786D2B"/>
    <w:rsid w:val="007916DC"/>
    <w:rsid w:val="00796407"/>
    <w:rsid w:val="007A24D3"/>
    <w:rsid w:val="007A47B0"/>
    <w:rsid w:val="007A5F80"/>
    <w:rsid w:val="007B05C8"/>
    <w:rsid w:val="007B129C"/>
    <w:rsid w:val="007B2EE7"/>
    <w:rsid w:val="007B468E"/>
    <w:rsid w:val="007B7116"/>
    <w:rsid w:val="007C2E8E"/>
    <w:rsid w:val="007C467A"/>
    <w:rsid w:val="007C7C61"/>
    <w:rsid w:val="007C7CAA"/>
    <w:rsid w:val="007D1E45"/>
    <w:rsid w:val="007D4740"/>
    <w:rsid w:val="007D7030"/>
    <w:rsid w:val="007E2219"/>
    <w:rsid w:val="007E275F"/>
    <w:rsid w:val="007E3407"/>
    <w:rsid w:val="007E4C05"/>
    <w:rsid w:val="007E6B8B"/>
    <w:rsid w:val="007F0455"/>
    <w:rsid w:val="007F06B2"/>
    <w:rsid w:val="007F1B3A"/>
    <w:rsid w:val="007F2559"/>
    <w:rsid w:val="007F40CA"/>
    <w:rsid w:val="007F5886"/>
    <w:rsid w:val="007F5EF1"/>
    <w:rsid w:val="007F7BBB"/>
    <w:rsid w:val="00804DEE"/>
    <w:rsid w:val="00805376"/>
    <w:rsid w:val="00807E77"/>
    <w:rsid w:val="00811659"/>
    <w:rsid w:val="008122EE"/>
    <w:rsid w:val="00814D72"/>
    <w:rsid w:val="00817A34"/>
    <w:rsid w:val="008214B9"/>
    <w:rsid w:val="00823183"/>
    <w:rsid w:val="008253A7"/>
    <w:rsid w:val="008271B9"/>
    <w:rsid w:val="0083061A"/>
    <w:rsid w:val="00834EA3"/>
    <w:rsid w:val="008360AC"/>
    <w:rsid w:val="008414CF"/>
    <w:rsid w:val="00841B98"/>
    <w:rsid w:val="00844E76"/>
    <w:rsid w:val="00847E2E"/>
    <w:rsid w:val="008513F8"/>
    <w:rsid w:val="00853760"/>
    <w:rsid w:val="00853B06"/>
    <w:rsid w:val="00856A59"/>
    <w:rsid w:val="008575DB"/>
    <w:rsid w:val="00857BBE"/>
    <w:rsid w:val="00857D06"/>
    <w:rsid w:val="0086079B"/>
    <w:rsid w:val="00860FAB"/>
    <w:rsid w:val="008635D7"/>
    <w:rsid w:val="008650A3"/>
    <w:rsid w:val="00872B8C"/>
    <w:rsid w:val="00877B7F"/>
    <w:rsid w:val="00882BEE"/>
    <w:rsid w:val="00884823"/>
    <w:rsid w:val="0089038E"/>
    <w:rsid w:val="0089147C"/>
    <w:rsid w:val="0089243A"/>
    <w:rsid w:val="008932C5"/>
    <w:rsid w:val="008936E8"/>
    <w:rsid w:val="0089554A"/>
    <w:rsid w:val="00897D5B"/>
    <w:rsid w:val="008A08EA"/>
    <w:rsid w:val="008A0B11"/>
    <w:rsid w:val="008A473E"/>
    <w:rsid w:val="008B0838"/>
    <w:rsid w:val="008B5349"/>
    <w:rsid w:val="008C1BF7"/>
    <w:rsid w:val="008C6451"/>
    <w:rsid w:val="008C6EC7"/>
    <w:rsid w:val="008C7AC8"/>
    <w:rsid w:val="008D3A21"/>
    <w:rsid w:val="008D4784"/>
    <w:rsid w:val="008D4F0F"/>
    <w:rsid w:val="008D6713"/>
    <w:rsid w:val="008E1436"/>
    <w:rsid w:val="008E1CF3"/>
    <w:rsid w:val="008E4378"/>
    <w:rsid w:val="008E44EA"/>
    <w:rsid w:val="008E5FCF"/>
    <w:rsid w:val="008E6355"/>
    <w:rsid w:val="008E7194"/>
    <w:rsid w:val="009007D7"/>
    <w:rsid w:val="009032E6"/>
    <w:rsid w:val="00907FA0"/>
    <w:rsid w:val="0091144E"/>
    <w:rsid w:val="00912101"/>
    <w:rsid w:val="00913ACC"/>
    <w:rsid w:val="00915313"/>
    <w:rsid w:val="009155CC"/>
    <w:rsid w:val="00920812"/>
    <w:rsid w:val="009215C9"/>
    <w:rsid w:val="00923092"/>
    <w:rsid w:val="00923EC2"/>
    <w:rsid w:val="009316D4"/>
    <w:rsid w:val="00940E74"/>
    <w:rsid w:val="00942BEB"/>
    <w:rsid w:val="00945C28"/>
    <w:rsid w:val="0094713D"/>
    <w:rsid w:val="00956509"/>
    <w:rsid w:val="00957EB0"/>
    <w:rsid w:val="009602A3"/>
    <w:rsid w:val="00961872"/>
    <w:rsid w:val="00961ACF"/>
    <w:rsid w:val="00962981"/>
    <w:rsid w:val="0096333B"/>
    <w:rsid w:val="00963A7A"/>
    <w:rsid w:val="00963F6B"/>
    <w:rsid w:val="009646D1"/>
    <w:rsid w:val="00966742"/>
    <w:rsid w:val="009734A3"/>
    <w:rsid w:val="00975974"/>
    <w:rsid w:val="0098380A"/>
    <w:rsid w:val="00986204"/>
    <w:rsid w:val="00986C97"/>
    <w:rsid w:val="00991207"/>
    <w:rsid w:val="0099296D"/>
    <w:rsid w:val="00994D90"/>
    <w:rsid w:val="00997EFC"/>
    <w:rsid w:val="009A6A01"/>
    <w:rsid w:val="009A7FE4"/>
    <w:rsid w:val="009B06A3"/>
    <w:rsid w:val="009B074D"/>
    <w:rsid w:val="009B075A"/>
    <w:rsid w:val="009B1766"/>
    <w:rsid w:val="009B2526"/>
    <w:rsid w:val="009B31B5"/>
    <w:rsid w:val="009C6C67"/>
    <w:rsid w:val="009D19B6"/>
    <w:rsid w:val="009D1F0B"/>
    <w:rsid w:val="009D2ABD"/>
    <w:rsid w:val="009D3071"/>
    <w:rsid w:val="009D30F0"/>
    <w:rsid w:val="009D545E"/>
    <w:rsid w:val="009D6998"/>
    <w:rsid w:val="009D7F7C"/>
    <w:rsid w:val="009E00E7"/>
    <w:rsid w:val="009E06F4"/>
    <w:rsid w:val="009E1339"/>
    <w:rsid w:val="009E143C"/>
    <w:rsid w:val="009E3633"/>
    <w:rsid w:val="009E373D"/>
    <w:rsid w:val="009E4089"/>
    <w:rsid w:val="009E58C0"/>
    <w:rsid w:val="009E6268"/>
    <w:rsid w:val="009E651C"/>
    <w:rsid w:val="009F14CC"/>
    <w:rsid w:val="009F41F7"/>
    <w:rsid w:val="009F433C"/>
    <w:rsid w:val="009F49A2"/>
    <w:rsid w:val="009F6F50"/>
    <w:rsid w:val="009F7935"/>
    <w:rsid w:val="00A00D3A"/>
    <w:rsid w:val="00A020DE"/>
    <w:rsid w:val="00A05942"/>
    <w:rsid w:val="00A073B1"/>
    <w:rsid w:val="00A15923"/>
    <w:rsid w:val="00A177B9"/>
    <w:rsid w:val="00A22DC4"/>
    <w:rsid w:val="00A22FD9"/>
    <w:rsid w:val="00A24E3D"/>
    <w:rsid w:val="00A2790B"/>
    <w:rsid w:val="00A30AD0"/>
    <w:rsid w:val="00A3762C"/>
    <w:rsid w:val="00A404C2"/>
    <w:rsid w:val="00A424EE"/>
    <w:rsid w:val="00A445B1"/>
    <w:rsid w:val="00A52DF8"/>
    <w:rsid w:val="00A53473"/>
    <w:rsid w:val="00A54D0C"/>
    <w:rsid w:val="00A55CA6"/>
    <w:rsid w:val="00A56538"/>
    <w:rsid w:val="00A6036C"/>
    <w:rsid w:val="00A60425"/>
    <w:rsid w:val="00A637DE"/>
    <w:rsid w:val="00A72F06"/>
    <w:rsid w:val="00A7343A"/>
    <w:rsid w:val="00A7523C"/>
    <w:rsid w:val="00A76F22"/>
    <w:rsid w:val="00A776A4"/>
    <w:rsid w:val="00A814DE"/>
    <w:rsid w:val="00A83774"/>
    <w:rsid w:val="00A85A25"/>
    <w:rsid w:val="00A85F9A"/>
    <w:rsid w:val="00A9052B"/>
    <w:rsid w:val="00A90F70"/>
    <w:rsid w:val="00A92F04"/>
    <w:rsid w:val="00A94F3B"/>
    <w:rsid w:val="00A9662F"/>
    <w:rsid w:val="00AA0823"/>
    <w:rsid w:val="00AA177C"/>
    <w:rsid w:val="00AA520C"/>
    <w:rsid w:val="00AA620A"/>
    <w:rsid w:val="00AA7500"/>
    <w:rsid w:val="00AB32CA"/>
    <w:rsid w:val="00AB563F"/>
    <w:rsid w:val="00AB6978"/>
    <w:rsid w:val="00AB6B7A"/>
    <w:rsid w:val="00AC12AA"/>
    <w:rsid w:val="00AC2E4E"/>
    <w:rsid w:val="00AC34BC"/>
    <w:rsid w:val="00AC3710"/>
    <w:rsid w:val="00AC3C2E"/>
    <w:rsid w:val="00AC3CA0"/>
    <w:rsid w:val="00AD0944"/>
    <w:rsid w:val="00AD5404"/>
    <w:rsid w:val="00AD6E72"/>
    <w:rsid w:val="00AE30C1"/>
    <w:rsid w:val="00AE58ED"/>
    <w:rsid w:val="00AE5A90"/>
    <w:rsid w:val="00AE6064"/>
    <w:rsid w:val="00AE619C"/>
    <w:rsid w:val="00AE7FCB"/>
    <w:rsid w:val="00AF3B15"/>
    <w:rsid w:val="00AF4D33"/>
    <w:rsid w:val="00AF6BC3"/>
    <w:rsid w:val="00AF7F2B"/>
    <w:rsid w:val="00B0050E"/>
    <w:rsid w:val="00B02B9D"/>
    <w:rsid w:val="00B074F5"/>
    <w:rsid w:val="00B1006A"/>
    <w:rsid w:val="00B1331B"/>
    <w:rsid w:val="00B13BC1"/>
    <w:rsid w:val="00B14C8E"/>
    <w:rsid w:val="00B14CDF"/>
    <w:rsid w:val="00B15884"/>
    <w:rsid w:val="00B16B04"/>
    <w:rsid w:val="00B16C27"/>
    <w:rsid w:val="00B17DDE"/>
    <w:rsid w:val="00B22D4A"/>
    <w:rsid w:val="00B25317"/>
    <w:rsid w:val="00B25639"/>
    <w:rsid w:val="00B331CA"/>
    <w:rsid w:val="00B40744"/>
    <w:rsid w:val="00B44858"/>
    <w:rsid w:val="00B46D08"/>
    <w:rsid w:val="00B52C2C"/>
    <w:rsid w:val="00B5781F"/>
    <w:rsid w:val="00B5793C"/>
    <w:rsid w:val="00B601B3"/>
    <w:rsid w:val="00B642EA"/>
    <w:rsid w:val="00B6656C"/>
    <w:rsid w:val="00B67035"/>
    <w:rsid w:val="00B71A8B"/>
    <w:rsid w:val="00B72E03"/>
    <w:rsid w:val="00B73C9E"/>
    <w:rsid w:val="00B76F8D"/>
    <w:rsid w:val="00B7705E"/>
    <w:rsid w:val="00B81A71"/>
    <w:rsid w:val="00B8317F"/>
    <w:rsid w:val="00B84A81"/>
    <w:rsid w:val="00B8657B"/>
    <w:rsid w:val="00B90183"/>
    <w:rsid w:val="00B90AD1"/>
    <w:rsid w:val="00B93700"/>
    <w:rsid w:val="00B938EA"/>
    <w:rsid w:val="00B94D39"/>
    <w:rsid w:val="00B9593E"/>
    <w:rsid w:val="00B96378"/>
    <w:rsid w:val="00BA2CF0"/>
    <w:rsid w:val="00BA6DE4"/>
    <w:rsid w:val="00BB1476"/>
    <w:rsid w:val="00BB29DF"/>
    <w:rsid w:val="00BB3C2F"/>
    <w:rsid w:val="00BB50F6"/>
    <w:rsid w:val="00BB7307"/>
    <w:rsid w:val="00BB7F57"/>
    <w:rsid w:val="00BC09E1"/>
    <w:rsid w:val="00BC5B28"/>
    <w:rsid w:val="00BC5DF6"/>
    <w:rsid w:val="00BC6701"/>
    <w:rsid w:val="00BC7A51"/>
    <w:rsid w:val="00BD10ED"/>
    <w:rsid w:val="00BD12D0"/>
    <w:rsid w:val="00BD3BEE"/>
    <w:rsid w:val="00BD6740"/>
    <w:rsid w:val="00BE1B8B"/>
    <w:rsid w:val="00BE2806"/>
    <w:rsid w:val="00BE399F"/>
    <w:rsid w:val="00BE3A29"/>
    <w:rsid w:val="00BF027F"/>
    <w:rsid w:val="00BF07A9"/>
    <w:rsid w:val="00BF2054"/>
    <w:rsid w:val="00C05F95"/>
    <w:rsid w:val="00C06F40"/>
    <w:rsid w:val="00C07D43"/>
    <w:rsid w:val="00C102D2"/>
    <w:rsid w:val="00C1092A"/>
    <w:rsid w:val="00C12912"/>
    <w:rsid w:val="00C12DBB"/>
    <w:rsid w:val="00C1774B"/>
    <w:rsid w:val="00C20E1B"/>
    <w:rsid w:val="00C21681"/>
    <w:rsid w:val="00C24003"/>
    <w:rsid w:val="00C26F9C"/>
    <w:rsid w:val="00C27E01"/>
    <w:rsid w:val="00C318DB"/>
    <w:rsid w:val="00C35A58"/>
    <w:rsid w:val="00C37883"/>
    <w:rsid w:val="00C413B7"/>
    <w:rsid w:val="00C41913"/>
    <w:rsid w:val="00C42060"/>
    <w:rsid w:val="00C43C67"/>
    <w:rsid w:val="00C47FF6"/>
    <w:rsid w:val="00C501D9"/>
    <w:rsid w:val="00C50655"/>
    <w:rsid w:val="00C530B7"/>
    <w:rsid w:val="00C537C8"/>
    <w:rsid w:val="00C55B74"/>
    <w:rsid w:val="00C605E9"/>
    <w:rsid w:val="00C659EC"/>
    <w:rsid w:val="00C74463"/>
    <w:rsid w:val="00C7511D"/>
    <w:rsid w:val="00C7729D"/>
    <w:rsid w:val="00C8066F"/>
    <w:rsid w:val="00C8088F"/>
    <w:rsid w:val="00C810A4"/>
    <w:rsid w:val="00C826DD"/>
    <w:rsid w:val="00C860FC"/>
    <w:rsid w:val="00C93BD3"/>
    <w:rsid w:val="00C962EA"/>
    <w:rsid w:val="00CA0939"/>
    <w:rsid w:val="00CA0F82"/>
    <w:rsid w:val="00CA1AC4"/>
    <w:rsid w:val="00CA2FCF"/>
    <w:rsid w:val="00CA4D29"/>
    <w:rsid w:val="00CA6634"/>
    <w:rsid w:val="00CA75B4"/>
    <w:rsid w:val="00CB036B"/>
    <w:rsid w:val="00CB23FC"/>
    <w:rsid w:val="00CB4325"/>
    <w:rsid w:val="00CB4352"/>
    <w:rsid w:val="00CC2BE1"/>
    <w:rsid w:val="00CC74F6"/>
    <w:rsid w:val="00CD1E95"/>
    <w:rsid w:val="00CD31FD"/>
    <w:rsid w:val="00CE0EDB"/>
    <w:rsid w:val="00CE1BAB"/>
    <w:rsid w:val="00CE37E3"/>
    <w:rsid w:val="00CE4BA1"/>
    <w:rsid w:val="00CF7766"/>
    <w:rsid w:val="00CF7F4B"/>
    <w:rsid w:val="00D05468"/>
    <w:rsid w:val="00D1377C"/>
    <w:rsid w:val="00D13CF1"/>
    <w:rsid w:val="00D17D2B"/>
    <w:rsid w:val="00D217A8"/>
    <w:rsid w:val="00D22F15"/>
    <w:rsid w:val="00D23798"/>
    <w:rsid w:val="00D27DEB"/>
    <w:rsid w:val="00D30C63"/>
    <w:rsid w:val="00D3282C"/>
    <w:rsid w:val="00D32FE9"/>
    <w:rsid w:val="00D33275"/>
    <w:rsid w:val="00D418CB"/>
    <w:rsid w:val="00D440B8"/>
    <w:rsid w:val="00D44D19"/>
    <w:rsid w:val="00D46F5C"/>
    <w:rsid w:val="00D50396"/>
    <w:rsid w:val="00D51886"/>
    <w:rsid w:val="00D52E18"/>
    <w:rsid w:val="00D56007"/>
    <w:rsid w:val="00D57A34"/>
    <w:rsid w:val="00D611B7"/>
    <w:rsid w:val="00D618A2"/>
    <w:rsid w:val="00D61B36"/>
    <w:rsid w:val="00D626F6"/>
    <w:rsid w:val="00D63EF5"/>
    <w:rsid w:val="00D66013"/>
    <w:rsid w:val="00D6643E"/>
    <w:rsid w:val="00D702B6"/>
    <w:rsid w:val="00D74092"/>
    <w:rsid w:val="00D75CBB"/>
    <w:rsid w:val="00D8214D"/>
    <w:rsid w:val="00D831AF"/>
    <w:rsid w:val="00D8420C"/>
    <w:rsid w:val="00D856A2"/>
    <w:rsid w:val="00D90FE3"/>
    <w:rsid w:val="00D91719"/>
    <w:rsid w:val="00D92272"/>
    <w:rsid w:val="00D9557B"/>
    <w:rsid w:val="00DA02DD"/>
    <w:rsid w:val="00DA2924"/>
    <w:rsid w:val="00DA61A3"/>
    <w:rsid w:val="00DB2E6B"/>
    <w:rsid w:val="00DB4A05"/>
    <w:rsid w:val="00DB772F"/>
    <w:rsid w:val="00DC0D44"/>
    <w:rsid w:val="00DC1D8A"/>
    <w:rsid w:val="00DC2E81"/>
    <w:rsid w:val="00DC44F4"/>
    <w:rsid w:val="00DC6DEC"/>
    <w:rsid w:val="00DD3EA5"/>
    <w:rsid w:val="00DD3FD0"/>
    <w:rsid w:val="00DD6C8B"/>
    <w:rsid w:val="00DE10C4"/>
    <w:rsid w:val="00DE244B"/>
    <w:rsid w:val="00DE4CD9"/>
    <w:rsid w:val="00DE710A"/>
    <w:rsid w:val="00DE7B91"/>
    <w:rsid w:val="00DE7FE9"/>
    <w:rsid w:val="00DF0B54"/>
    <w:rsid w:val="00DF381E"/>
    <w:rsid w:val="00DF4436"/>
    <w:rsid w:val="00DF52F0"/>
    <w:rsid w:val="00DF5D12"/>
    <w:rsid w:val="00E00F65"/>
    <w:rsid w:val="00E04D48"/>
    <w:rsid w:val="00E073D6"/>
    <w:rsid w:val="00E121B1"/>
    <w:rsid w:val="00E13A96"/>
    <w:rsid w:val="00E207F3"/>
    <w:rsid w:val="00E2125B"/>
    <w:rsid w:val="00E238CA"/>
    <w:rsid w:val="00E262F9"/>
    <w:rsid w:val="00E305DC"/>
    <w:rsid w:val="00E308AF"/>
    <w:rsid w:val="00E3365B"/>
    <w:rsid w:val="00E339E5"/>
    <w:rsid w:val="00E361B1"/>
    <w:rsid w:val="00E37354"/>
    <w:rsid w:val="00E416A8"/>
    <w:rsid w:val="00E45674"/>
    <w:rsid w:val="00E45EF5"/>
    <w:rsid w:val="00E51D1E"/>
    <w:rsid w:val="00E553C9"/>
    <w:rsid w:val="00E568CD"/>
    <w:rsid w:val="00E579DE"/>
    <w:rsid w:val="00E612B1"/>
    <w:rsid w:val="00E61C95"/>
    <w:rsid w:val="00E62E67"/>
    <w:rsid w:val="00E64D2F"/>
    <w:rsid w:val="00E66CA9"/>
    <w:rsid w:val="00E66CFF"/>
    <w:rsid w:val="00E70477"/>
    <w:rsid w:val="00E70E4C"/>
    <w:rsid w:val="00E71AFF"/>
    <w:rsid w:val="00E74CD9"/>
    <w:rsid w:val="00E75BAE"/>
    <w:rsid w:val="00E76114"/>
    <w:rsid w:val="00E80B1C"/>
    <w:rsid w:val="00E81CD4"/>
    <w:rsid w:val="00E90D3C"/>
    <w:rsid w:val="00E917E8"/>
    <w:rsid w:val="00E91D97"/>
    <w:rsid w:val="00E92944"/>
    <w:rsid w:val="00E946A1"/>
    <w:rsid w:val="00E95D6B"/>
    <w:rsid w:val="00E97153"/>
    <w:rsid w:val="00EA0852"/>
    <w:rsid w:val="00EA0A7F"/>
    <w:rsid w:val="00EA11B3"/>
    <w:rsid w:val="00EA3001"/>
    <w:rsid w:val="00EA3D5E"/>
    <w:rsid w:val="00EA4590"/>
    <w:rsid w:val="00EA6B24"/>
    <w:rsid w:val="00EA7FDE"/>
    <w:rsid w:val="00EB1437"/>
    <w:rsid w:val="00EB2720"/>
    <w:rsid w:val="00EB4651"/>
    <w:rsid w:val="00EB774C"/>
    <w:rsid w:val="00EC33D7"/>
    <w:rsid w:val="00EC633F"/>
    <w:rsid w:val="00EC66FC"/>
    <w:rsid w:val="00ED2095"/>
    <w:rsid w:val="00ED3370"/>
    <w:rsid w:val="00ED4C1B"/>
    <w:rsid w:val="00ED5C20"/>
    <w:rsid w:val="00ED5C63"/>
    <w:rsid w:val="00ED7C94"/>
    <w:rsid w:val="00EE2AF2"/>
    <w:rsid w:val="00EF0026"/>
    <w:rsid w:val="00EF1945"/>
    <w:rsid w:val="00EF1E21"/>
    <w:rsid w:val="00EF2455"/>
    <w:rsid w:val="00EF30D3"/>
    <w:rsid w:val="00EF6996"/>
    <w:rsid w:val="00EF767F"/>
    <w:rsid w:val="00F01E80"/>
    <w:rsid w:val="00F03FBA"/>
    <w:rsid w:val="00F125B4"/>
    <w:rsid w:val="00F157A8"/>
    <w:rsid w:val="00F209CF"/>
    <w:rsid w:val="00F2183C"/>
    <w:rsid w:val="00F2347C"/>
    <w:rsid w:val="00F2760C"/>
    <w:rsid w:val="00F27B90"/>
    <w:rsid w:val="00F27C1F"/>
    <w:rsid w:val="00F3018F"/>
    <w:rsid w:val="00F30F93"/>
    <w:rsid w:val="00F31137"/>
    <w:rsid w:val="00F31722"/>
    <w:rsid w:val="00F3175B"/>
    <w:rsid w:val="00F428EB"/>
    <w:rsid w:val="00F437B8"/>
    <w:rsid w:val="00F454A1"/>
    <w:rsid w:val="00F47776"/>
    <w:rsid w:val="00F47A9E"/>
    <w:rsid w:val="00F5409B"/>
    <w:rsid w:val="00F607F0"/>
    <w:rsid w:val="00F656AE"/>
    <w:rsid w:val="00F65B88"/>
    <w:rsid w:val="00F67D5C"/>
    <w:rsid w:val="00F7318C"/>
    <w:rsid w:val="00F745E8"/>
    <w:rsid w:val="00F77F55"/>
    <w:rsid w:val="00F9089F"/>
    <w:rsid w:val="00F90B28"/>
    <w:rsid w:val="00F92914"/>
    <w:rsid w:val="00F96ABF"/>
    <w:rsid w:val="00FA0681"/>
    <w:rsid w:val="00FA11DD"/>
    <w:rsid w:val="00FA5E10"/>
    <w:rsid w:val="00FA68B1"/>
    <w:rsid w:val="00FB03E6"/>
    <w:rsid w:val="00FB0E7C"/>
    <w:rsid w:val="00FB1EDC"/>
    <w:rsid w:val="00FB7740"/>
    <w:rsid w:val="00FC047D"/>
    <w:rsid w:val="00FC1E8C"/>
    <w:rsid w:val="00FC21D9"/>
    <w:rsid w:val="00FC27C5"/>
    <w:rsid w:val="00FC2D9A"/>
    <w:rsid w:val="00FD10DD"/>
    <w:rsid w:val="00FD7495"/>
    <w:rsid w:val="00FE0A5B"/>
    <w:rsid w:val="00FE1E48"/>
    <w:rsid w:val="00FE2D87"/>
    <w:rsid w:val="00FE4D36"/>
    <w:rsid w:val="00FE755A"/>
    <w:rsid w:val="00FF223A"/>
    <w:rsid w:val="00FF51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5AB004C"/>
  <w15:docId w15:val="{73B974F7-2203-4E92-B46F-72FA6EA7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
      </w:numPr>
    </w:pPr>
  </w:style>
  <w:style w:type="paragraph" w:styleId="ListNumber5">
    <w:name w:val="List Number 5"/>
    <w:basedOn w:val="Normal"/>
    <w:semiHidden/>
    <w:pPr>
      <w:numPr>
        <w:ilvl w:val="4"/>
        <w:numId w:val="1"/>
      </w:numPr>
    </w:pPr>
  </w:style>
  <w:style w:type="paragraph" w:styleId="ListBullet">
    <w:name w:val="List Bullet"/>
    <w:basedOn w:val="Normal"/>
    <w:semiHidden/>
    <w:pPr>
      <w:numPr>
        <w:numId w:val="2"/>
      </w:numPr>
    </w:pPr>
  </w:style>
  <w:style w:type="paragraph" w:styleId="ListNumber2">
    <w:name w:val="List Number 2"/>
    <w:basedOn w:val="Normal"/>
    <w:semiHidden/>
    <w:pPr>
      <w:numPr>
        <w:ilvl w:val="1"/>
        <w:numId w:val="1"/>
      </w:numPr>
    </w:pPr>
  </w:style>
  <w:style w:type="paragraph" w:styleId="ListNumber3">
    <w:name w:val="List Number 3"/>
    <w:basedOn w:val="Normal"/>
    <w:semiHidden/>
    <w:pPr>
      <w:numPr>
        <w:ilvl w:val="2"/>
        <w:numId w:val="1"/>
      </w:numPr>
    </w:pPr>
  </w:style>
  <w:style w:type="paragraph" w:styleId="ListNumber4">
    <w:name w:val="List Number 4"/>
    <w:basedOn w:val="Normal"/>
    <w:semiHidden/>
    <w:pPr>
      <w:numPr>
        <w:ilvl w:val="3"/>
        <w:numId w:val="1"/>
      </w:numPr>
    </w:pPr>
  </w:style>
  <w:style w:type="paragraph" w:customStyle="1" w:styleId="QuoteIndent">
    <w:name w:val="Quote Indent"/>
    <w:basedOn w:val="Normal"/>
    <w:pPr>
      <w:ind w:left="720" w:right="1008"/>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styleId="BalloonText">
    <w:name w:val="Balloon Text"/>
    <w:basedOn w:val="Normal"/>
    <w:link w:val="BalloonTextChar"/>
    <w:uiPriority w:val="99"/>
    <w:semiHidden/>
    <w:unhideWhenUsed/>
    <w:rsid w:val="00E00F65"/>
    <w:rPr>
      <w:rFonts w:ascii="Lucida Grande" w:hAnsi="Lucida Grande"/>
      <w:sz w:val="18"/>
      <w:szCs w:val="18"/>
    </w:rPr>
  </w:style>
  <w:style w:type="character" w:customStyle="1" w:styleId="BalloonTextChar">
    <w:name w:val="Balloon Text Char"/>
    <w:basedOn w:val="DefaultParagraphFont"/>
    <w:link w:val="BalloonText"/>
    <w:uiPriority w:val="99"/>
    <w:semiHidden/>
    <w:rsid w:val="00E00F65"/>
    <w:rPr>
      <w:rFonts w:ascii="Lucida Grande" w:hAnsi="Lucida Grande"/>
      <w:sz w:val="18"/>
      <w:szCs w:val="18"/>
    </w:rPr>
  </w:style>
  <w:style w:type="character" w:styleId="Hyperlink">
    <w:name w:val="Hyperlink"/>
    <w:basedOn w:val="DefaultParagraphFont"/>
    <w:uiPriority w:val="99"/>
    <w:unhideWhenUsed/>
    <w:rsid w:val="00FB7740"/>
    <w:rPr>
      <w:color w:val="0000FF" w:themeColor="hyperlink"/>
      <w:u w:val="single"/>
    </w:rPr>
  </w:style>
  <w:style w:type="table" w:styleId="TableGrid">
    <w:name w:val="Table Grid"/>
    <w:basedOn w:val="TableNormal"/>
    <w:uiPriority w:val="59"/>
    <w:rsid w:val="00891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E01"/>
    <w:pPr>
      <w:ind w:left="720"/>
      <w:contextualSpacing/>
    </w:pPr>
  </w:style>
  <w:style w:type="paragraph" w:styleId="PlainText">
    <w:name w:val="Plain Text"/>
    <w:basedOn w:val="Normal"/>
    <w:link w:val="PlainTextChar"/>
    <w:uiPriority w:val="99"/>
    <w:semiHidden/>
    <w:unhideWhenUsed/>
    <w:rsid w:val="00B642E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642EA"/>
    <w:rPr>
      <w:rFonts w:ascii="Calibri" w:eastAsiaTheme="minorHAnsi" w:hAnsi="Calibri" w:cstheme="minorBidi"/>
      <w:sz w:val="22"/>
      <w:szCs w:val="21"/>
    </w:rPr>
  </w:style>
  <w:style w:type="table" w:customStyle="1" w:styleId="TableGrid1">
    <w:name w:val="Table Grid1"/>
    <w:basedOn w:val="TableNormal"/>
    <w:next w:val="TableGrid"/>
    <w:uiPriority w:val="59"/>
    <w:rsid w:val="0075534C"/>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1EDC"/>
    <w:rPr>
      <w:color w:val="800080" w:themeColor="followedHyperlink"/>
      <w:u w:val="single"/>
    </w:rPr>
  </w:style>
  <w:style w:type="paragraph" w:customStyle="1" w:styleId="Default">
    <w:name w:val="Default"/>
    <w:rsid w:val="003508A2"/>
    <w:pPr>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uiPriority w:val="10"/>
    <w:qFormat/>
    <w:rsid w:val="00672E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E83"/>
    <w:rPr>
      <w:rFonts w:asciiTheme="majorHAnsi" w:eastAsiaTheme="majorEastAsia" w:hAnsiTheme="majorHAnsi" w:cstheme="majorBidi"/>
      <w:spacing w:val="-10"/>
      <w:kern w:val="28"/>
      <w:sz w:val="56"/>
      <w:szCs w:val="56"/>
    </w:rPr>
  </w:style>
  <w:style w:type="character" w:customStyle="1" w:styleId="HeaderChar">
    <w:name w:val="Header Char"/>
    <w:basedOn w:val="DefaultParagraphFont"/>
    <w:link w:val="Header"/>
    <w:uiPriority w:val="99"/>
    <w:rsid w:val="0021677B"/>
    <w:rPr>
      <w:sz w:val="24"/>
      <w:szCs w:val="24"/>
    </w:rPr>
  </w:style>
  <w:style w:type="character" w:styleId="CommentReference">
    <w:name w:val="annotation reference"/>
    <w:basedOn w:val="DefaultParagraphFont"/>
    <w:uiPriority w:val="99"/>
    <w:semiHidden/>
    <w:unhideWhenUsed/>
    <w:rsid w:val="00341CB8"/>
    <w:rPr>
      <w:sz w:val="16"/>
      <w:szCs w:val="16"/>
    </w:rPr>
  </w:style>
  <w:style w:type="paragraph" w:styleId="CommentText">
    <w:name w:val="annotation text"/>
    <w:basedOn w:val="Normal"/>
    <w:link w:val="CommentTextChar"/>
    <w:uiPriority w:val="99"/>
    <w:semiHidden/>
    <w:unhideWhenUsed/>
    <w:rsid w:val="00341CB8"/>
    <w:rPr>
      <w:sz w:val="20"/>
      <w:szCs w:val="20"/>
    </w:rPr>
  </w:style>
  <w:style w:type="character" w:customStyle="1" w:styleId="CommentTextChar">
    <w:name w:val="Comment Text Char"/>
    <w:basedOn w:val="DefaultParagraphFont"/>
    <w:link w:val="CommentText"/>
    <w:uiPriority w:val="99"/>
    <w:semiHidden/>
    <w:rsid w:val="00341CB8"/>
  </w:style>
  <w:style w:type="paragraph" w:styleId="CommentSubject">
    <w:name w:val="annotation subject"/>
    <w:basedOn w:val="CommentText"/>
    <w:next w:val="CommentText"/>
    <w:link w:val="CommentSubjectChar"/>
    <w:uiPriority w:val="99"/>
    <w:semiHidden/>
    <w:unhideWhenUsed/>
    <w:rsid w:val="009B2526"/>
    <w:rPr>
      <w:b/>
      <w:bCs/>
    </w:rPr>
  </w:style>
  <w:style w:type="character" w:customStyle="1" w:styleId="CommentSubjectChar">
    <w:name w:val="Comment Subject Char"/>
    <w:basedOn w:val="CommentTextChar"/>
    <w:link w:val="CommentSubject"/>
    <w:uiPriority w:val="99"/>
    <w:semiHidden/>
    <w:rsid w:val="009B2526"/>
    <w:rPr>
      <w:b/>
      <w:bCs/>
    </w:rPr>
  </w:style>
  <w:style w:type="character" w:styleId="UnresolvedMention">
    <w:name w:val="Unresolved Mention"/>
    <w:basedOn w:val="DefaultParagraphFont"/>
    <w:uiPriority w:val="99"/>
    <w:semiHidden/>
    <w:unhideWhenUsed/>
    <w:rsid w:val="004B5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9445">
      <w:bodyDiv w:val="1"/>
      <w:marLeft w:val="0"/>
      <w:marRight w:val="0"/>
      <w:marTop w:val="0"/>
      <w:marBottom w:val="0"/>
      <w:divBdr>
        <w:top w:val="none" w:sz="0" w:space="0" w:color="auto"/>
        <w:left w:val="none" w:sz="0" w:space="0" w:color="auto"/>
        <w:bottom w:val="none" w:sz="0" w:space="0" w:color="auto"/>
        <w:right w:val="none" w:sz="0" w:space="0" w:color="auto"/>
      </w:divBdr>
      <w:divsChild>
        <w:div w:id="1343702600">
          <w:marLeft w:val="720"/>
          <w:marRight w:val="0"/>
          <w:marTop w:val="360"/>
          <w:marBottom w:val="0"/>
          <w:divBdr>
            <w:top w:val="none" w:sz="0" w:space="0" w:color="auto"/>
            <w:left w:val="none" w:sz="0" w:space="0" w:color="auto"/>
            <w:bottom w:val="none" w:sz="0" w:space="0" w:color="auto"/>
            <w:right w:val="none" w:sz="0" w:space="0" w:color="auto"/>
          </w:divBdr>
        </w:div>
        <w:div w:id="401100652">
          <w:marLeft w:val="720"/>
          <w:marRight w:val="0"/>
          <w:marTop w:val="360"/>
          <w:marBottom w:val="0"/>
          <w:divBdr>
            <w:top w:val="none" w:sz="0" w:space="0" w:color="auto"/>
            <w:left w:val="none" w:sz="0" w:space="0" w:color="auto"/>
            <w:bottom w:val="none" w:sz="0" w:space="0" w:color="auto"/>
            <w:right w:val="none" w:sz="0" w:space="0" w:color="auto"/>
          </w:divBdr>
        </w:div>
        <w:div w:id="1357390153">
          <w:marLeft w:val="720"/>
          <w:marRight w:val="0"/>
          <w:marTop w:val="360"/>
          <w:marBottom w:val="0"/>
          <w:divBdr>
            <w:top w:val="none" w:sz="0" w:space="0" w:color="auto"/>
            <w:left w:val="none" w:sz="0" w:space="0" w:color="auto"/>
            <w:bottom w:val="none" w:sz="0" w:space="0" w:color="auto"/>
            <w:right w:val="none" w:sz="0" w:space="0" w:color="auto"/>
          </w:divBdr>
        </w:div>
      </w:divsChild>
    </w:div>
    <w:div w:id="75129755">
      <w:bodyDiv w:val="1"/>
      <w:marLeft w:val="0"/>
      <w:marRight w:val="0"/>
      <w:marTop w:val="0"/>
      <w:marBottom w:val="0"/>
      <w:divBdr>
        <w:top w:val="none" w:sz="0" w:space="0" w:color="auto"/>
        <w:left w:val="none" w:sz="0" w:space="0" w:color="auto"/>
        <w:bottom w:val="none" w:sz="0" w:space="0" w:color="auto"/>
        <w:right w:val="none" w:sz="0" w:space="0" w:color="auto"/>
      </w:divBdr>
      <w:divsChild>
        <w:div w:id="913587328">
          <w:marLeft w:val="0"/>
          <w:marRight w:val="0"/>
          <w:marTop w:val="0"/>
          <w:marBottom w:val="0"/>
          <w:divBdr>
            <w:top w:val="none" w:sz="0" w:space="0" w:color="auto"/>
            <w:left w:val="none" w:sz="0" w:space="0" w:color="auto"/>
            <w:bottom w:val="none" w:sz="0" w:space="0" w:color="auto"/>
            <w:right w:val="none" w:sz="0" w:space="0" w:color="auto"/>
          </w:divBdr>
          <w:divsChild>
            <w:div w:id="1750731434">
              <w:marLeft w:val="0"/>
              <w:marRight w:val="0"/>
              <w:marTop w:val="0"/>
              <w:marBottom w:val="0"/>
              <w:divBdr>
                <w:top w:val="none" w:sz="0" w:space="0" w:color="auto"/>
                <w:left w:val="none" w:sz="0" w:space="0" w:color="auto"/>
                <w:bottom w:val="none" w:sz="0" w:space="0" w:color="auto"/>
                <w:right w:val="none" w:sz="0" w:space="0" w:color="auto"/>
              </w:divBdr>
              <w:divsChild>
                <w:div w:id="995035663">
                  <w:marLeft w:val="0"/>
                  <w:marRight w:val="0"/>
                  <w:marTop w:val="0"/>
                  <w:marBottom w:val="0"/>
                  <w:divBdr>
                    <w:top w:val="none" w:sz="0" w:space="0" w:color="auto"/>
                    <w:left w:val="none" w:sz="0" w:space="0" w:color="auto"/>
                    <w:bottom w:val="none" w:sz="0" w:space="0" w:color="auto"/>
                    <w:right w:val="none" w:sz="0" w:space="0" w:color="auto"/>
                  </w:divBdr>
                  <w:divsChild>
                    <w:div w:id="1756317576">
                      <w:marLeft w:val="0"/>
                      <w:marRight w:val="0"/>
                      <w:marTop w:val="0"/>
                      <w:marBottom w:val="0"/>
                      <w:divBdr>
                        <w:top w:val="none" w:sz="0" w:space="0" w:color="auto"/>
                        <w:left w:val="none" w:sz="0" w:space="0" w:color="auto"/>
                        <w:bottom w:val="none" w:sz="0" w:space="0" w:color="auto"/>
                        <w:right w:val="none" w:sz="0" w:space="0" w:color="auto"/>
                      </w:divBdr>
                      <w:divsChild>
                        <w:div w:id="892081433">
                          <w:marLeft w:val="0"/>
                          <w:marRight w:val="0"/>
                          <w:marTop w:val="0"/>
                          <w:marBottom w:val="0"/>
                          <w:divBdr>
                            <w:top w:val="none" w:sz="0" w:space="0" w:color="auto"/>
                            <w:left w:val="none" w:sz="0" w:space="0" w:color="auto"/>
                            <w:bottom w:val="none" w:sz="0" w:space="0" w:color="auto"/>
                            <w:right w:val="none" w:sz="0" w:space="0" w:color="auto"/>
                          </w:divBdr>
                          <w:divsChild>
                            <w:div w:id="93944949">
                              <w:marLeft w:val="0"/>
                              <w:marRight w:val="0"/>
                              <w:marTop w:val="0"/>
                              <w:marBottom w:val="0"/>
                              <w:divBdr>
                                <w:top w:val="none" w:sz="0" w:space="0" w:color="auto"/>
                                <w:left w:val="none" w:sz="0" w:space="0" w:color="auto"/>
                                <w:bottom w:val="none" w:sz="0" w:space="0" w:color="auto"/>
                                <w:right w:val="none" w:sz="0" w:space="0" w:color="auto"/>
                              </w:divBdr>
                              <w:divsChild>
                                <w:div w:id="108015206">
                                  <w:marLeft w:val="0"/>
                                  <w:marRight w:val="0"/>
                                  <w:marTop w:val="0"/>
                                  <w:marBottom w:val="0"/>
                                  <w:divBdr>
                                    <w:top w:val="none" w:sz="0" w:space="0" w:color="auto"/>
                                    <w:left w:val="none" w:sz="0" w:space="0" w:color="auto"/>
                                    <w:bottom w:val="none" w:sz="0" w:space="0" w:color="auto"/>
                                    <w:right w:val="none" w:sz="0" w:space="0" w:color="auto"/>
                                  </w:divBdr>
                                  <w:divsChild>
                                    <w:div w:id="14777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70593">
      <w:bodyDiv w:val="1"/>
      <w:marLeft w:val="0"/>
      <w:marRight w:val="0"/>
      <w:marTop w:val="0"/>
      <w:marBottom w:val="0"/>
      <w:divBdr>
        <w:top w:val="none" w:sz="0" w:space="0" w:color="auto"/>
        <w:left w:val="none" w:sz="0" w:space="0" w:color="auto"/>
        <w:bottom w:val="none" w:sz="0" w:space="0" w:color="auto"/>
        <w:right w:val="none" w:sz="0" w:space="0" w:color="auto"/>
      </w:divBdr>
    </w:div>
    <w:div w:id="182326191">
      <w:bodyDiv w:val="1"/>
      <w:marLeft w:val="0"/>
      <w:marRight w:val="0"/>
      <w:marTop w:val="0"/>
      <w:marBottom w:val="0"/>
      <w:divBdr>
        <w:top w:val="none" w:sz="0" w:space="0" w:color="auto"/>
        <w:left w:val="none" w:sz="0" w:space="0" w:color="auto"/>
        <w:bottom w:val="none" w:sz="0" w:space="0" w:color="auto"/>
        <w:right w:val="none" w:sz="0" w:space="0" w:color="auto"/>
      </w:divBdr>
    </w:div>
    <w:div w:id="271715593">
      <w:bodyDiv w:val="1"/>
      <w:marLeft w:val="0"/>
      <w:marRight w:val="0"/>
      <w:marTop w:val="0"/>
      <w:marBottom w:val="0"/>
      <w:divBdr>
        <w:top w:val="none" w:sz="0" w:space="0" w:color="auto"/>
        <w:left w:val="none" w:sz="0" w:space="0" w:color="auto"/>
        <w:bottom w:val="none" w:sz="0" w:space="0" w:color="auto"/>
        <w:right w:val="none" w:sz="0" w:space="0" w:color="auto"/>
      </w:divBdr>
    </w:div>
    <w:div w:id="282469160">
      <w:bodyDiv w:val="1"/>
      <w:marLeft w:val="0"/>
      <w:marRight w:val="0"/>
      <w:marTop w:val="0"/>
      <w:marBottom w:val="0"/>
      <w:divBdr>
        <w:top w:val="none" w:sz="0" w:space="0" w:color="auto"/>
        <w:left w:val="none" w:sz="0" w:space="0" w:color="auto"/>
        <w:bottom w:val="none" w:sz="0" w:space="0" w:color="auto"/>
        <w:right w:val="none" w:sz="0" w:space="0" w:color="auto"/>
      </w:divBdr>
    </w:div>
    <w:div w:id="623315080">
      <w:bodyDiv w:val="1"/>
      <w:marLeft w:val="0"/>
      <w:marRight w:val="0"/>
      <w:marTop w:val="0"/>
      <w:marBottom w:val="0"/>
      <w:divBdr>
        <w:top w:val="none" w:sz="0" w:space="0" w:color="auto"/>
        <w:left w:val="none" w:sz="0" w:space="0" w:color="auto"/>
        <w:bottom w:val="none" w:sz="0" w:space="0" w:color="auto"/>
        <w:right w:val="none" w:sz="0" w:space="0" w:color="auto"/>
      </w:divBdr>
    </w:div>
    <w:div w:id="640042101">
      <w:bodyDiv w:val="1"/>
      <w:marLeft w:val="0"/>
      <w:marRight w:val="0"/>
      <w:marTop w:val="0"/>
      <w:marBottom w:val="0"/>
      <w:divBdr>
        <w:top w:val="none" w:sz="0" w:space="0" w:color="auto"/>
        <w:left w:val="none" w:sz="0" w:space="0" w:color="auto"/>
        <w:bottom w:val="none" w:sz="0" w:space="0" w:color="auto"/>
        <w:right w:val="none" w:sz="0" w:space="0" w:color="auto"/>
      </w:divBdr>
    </w:div>
    <w:div w:id="775518451">
      <w:bodyDiv w:val="1"/>
      <w:marLeft w:val="0"/>
      <w:marRight w:val="0"/>
      <w:marTop w:val="0"/>
      <w:marBottom w:val="0"/>
      <w:divBdr>
        <w:top w:val="none" w:sz="0" w:space="0" w:color="auto"/>
        <w:left w:val="none" w:sz="0" w:space="0" w:color="auto"/>
        <w:bottom w:val="none" w:sz="0" w:space="0" w:color="auto"/>
        <w:right w:val="none" w:sz="0" w:space="0" w:color="auto"/>
      </w:divBdr>
    </w:div>
    <w:div w:id="981231990">
      <w:bodyDiv w:val="1"/>
      <w:marLeft w:val="0"/>
      <w:marRight w:val="0"/>
      <w:marTop w:val="0"/>
      <w:marBottom w:val="0"/>
      <w:divBdr>
        <w:top w:val="none" w:sz="0" w:space="0" w:color="auto"/>
        <w:left w:val="none" w:sz="0" w:space="0" w:color="auto"/>
        <w:bottom w:val="none" w:sz="0" w:space="0" w:color="auto"/>
        <w:right w:val="none" w:sz="0" w:space="0" w:color="auto"/>
      </w:divBdr>
      <w:divsChild>
        <w:div w:id="443576019">
          <w:marLeft w:val="720"/>
          <w:marRight w:val="0"/>
          <w:marTop w:val="360"/>
          <w:marBottom w:val="0"/>
          <w:divBdr>
            <w:top w:val="none" w:sz="0" w:space="0" w:color="auto"/>
            <w:left w:val="none" w:sz="0" w:space="0" w:color="auto"/>
            <w:bottom w:val="none" w:sz="0" w:space="0" w:color="auto"/>
            <w:right w:val="none" w:sz="0" w:space="0" w:color="auto"/>
          </w:divBdr>
        </w:div>
        <w:div w:id="277683868">
          <w:marLeft w:val="720"/>
          <w:marRight w:val="0"/>
          <w:marTop w:val="360"/>
          <w:marBottom w:val="0"/>
          <w:divBdr>
            <w:top w:val="none" w:sz="0" w:space="0" w:color="auto"/>
            <w:left w:val="none" w:sz="0" w:space="0" w:color="auto"/>
            <w:bottom w:val="none" w:sz="0" w:space="0" w:color="auto"/>
            <w:right w:val="none" w:sz="0" w:space="0" w:color="auto"/>
          </w:divBdr>
        </w:div>
        <w:div w:id="1100029792">
          <w:marLeft w:val="720"/>
          <w:marRight w:val="0"/>
          <w:marTop w:val="360"/>
          <w:marBottom w:val="0"/>
          <w:divBdr>
            <w:top w:val="none" w:sz="0" w:space="0" w:color="auto"/>
            <w:left w:val="none" w:sz="0" w:space="0" w:color="auto"/>
            <w:bottom w:val="none" w:sz="0" w:space="0" w:color="auto"/>
            <w:right w:val="none" w:sz="0" w:space="0" w:color="auto"/>
          </w:divBdr>
        </w:div>
      </w:divsChild>
    </w:div>
    <w:div w:id="1018778797">
      <w:bodyDiv w:val="1"/>
      <w:marLeft w:val="0"/>
      <w:marRight w:val="0"/>
      <w:marTop w:val="0"/>
      <w:marBottom w:val="0"/>
      <w:divBdr>
        <w:top w:val="none" w:sz="0" w:space="0" w:color="auto"/>
        <w:left w:val="none" w:sz="0" w:space="0" w:color="auto"/>
        <w:bottom w:val="none" w:sz="0" w:space="0" w:color="auto"/>
        <w:right w:val="none" w:sz="0" w:space="0" w:color="auto"/>
      </w:divBdr>
      <w:divsChild>
        <w:div w:id="1624579719">
          <w:marLeft w:val="720"/>
          <w:marRight w:val="0"/>
          <w:marTop w:val="134"/>
          <w:marBottom w:val="0"/>
          <w:divBdr>
            <w:top w:val="none" w:sz="0" w:space="0" w:color="auto"/>
            <w:left w:val="none" w:sz="0" w:space="0" w:color="auto"/>
            <w:bottom w:val="none" w:sz="0" w:space="0" w:color="auto"/>
            <w:right w:val="none" w:sz="0" w:space="0" w:color="auto"/>
          </w:divBdr>
        </w:div>
        <w:div w:id="35785356">
          <w:marLeft w:val="720"/>
          <w:marRight w:val="0"/>
          <w:marTop w:val="134"/>
          <w:marBottom w:val="0"/>
          <w:divBdr>
            <w:top w:val="none" w:sz="0" w:space="0" w:color="auto"/>
            <w:left w:val="none" w:sz="0" w:space="0" w:color="auto"/>
            <w:bottom w:val="none" w:sz="0" w:space="0" w:color="auto"/>
            <w:right w:val="none" w:sz="0" w:space="0" w:color="auto"/>
          </w:divBdr>
        </w:div>
        <w:div w:id="1603297655">
          <w:marLeft w:val="720"/>
          <w:marRight w:val="0"/>
          <w:marTop w:val="134"/>
          <w:marBottom w:val="0"/>
          <w:divBdr>
            <w:top w:val="none" w:sz="0" w:space="0" w:color="auto"/>
            <w:left w:val="none" w:sz="0" w:space="0" w:color="auto"/>
            <w:bottom w:val="none" w:sz="0" w:space="0" w:color="auto"/>
            <w:right w:val="none" w:sz="0" w:space="0" w:color="auto"/>
          </w:divBdr>
        </w:div>
      </w:divsChild>
    </w:div>
    <w:div w:id="1167860392">
      <w:bodyDiv w:val="1"/>
      <w:marLeft w:val="0"/>
      <w:marRight w:val="0"/>
      <w:marTop w:val="0"/>
      <w:marBottom w:val="0"/>
      <w:divBdr>
        <w:top w:val="none" w:sz="0" w:space="0" w:color="auto"/>
        <w:left w:val="none" w:sz="0" w:space="0" w:color="auto"/>
        <w:bottom w:val="none" w:sz="0" w:space="0" w:color="auto"/>
        <w:right w:val="none" w:sz="0" w:space="0" w:color="auto"/>
      </w:divBdr>
      <w:divsChild>
        <w:div w:id="1543978435">
          <w:marLeft w:val="720"/>
          <w:marRight w:val="0"/>
          <w:marTop w:val="360"/>
          <w:marBottom w:val="0"/>
          <w:divBdr>
            <w:top w:val="none" w:sz="0" w:space="0" w:color="auto"/>
            <w:left w:val="none" w:sz="0" w:space="0" w:color="auto"/>
            <w:bottom w:val="none" w:sz="0" w:space="0" w:color="auto"/>
            <w:right w:val="none" w:sz="0" w:space="0" w:color="auto"/>
          </w:divBdr>
        </w:div>
        <w:div w:id="1126243486">
          <w:marLeft w:val="720"/>
          <w:marRight w:val="0"/>
          <w:marTop w:val="360"/>
          <w:marBottom w:val="0"/>
          <w:divBdr>
            <w:top w:val="none" w:sz="0" w:space="0" w:color="auto"/>
            <w:left w:val="none" w:sz="0" w:space="0" w:color="auto"/>
            <w:bottom w:val="none" w:sz="0" w:space="0" w:color="auto"/>
            <w:right w:val="none" w:sz="0" w:space="0" w:color="auto"/>
          </w:divBdr>
        </w:div>
        <w:div w:id="899904221">
          <w:marLeft w:val="720"/>
          <w:marRight w:val="0"/>
          <w:marTop w:val="360"/>
          <w:marBottom w:val="0"/>
          <w:divBdr>
            <w:top w:val="none" w:sz="0" w:space="0" w:color="auto"/>
            <w:left w:val="none" w:sz="0" w:space="0" w:color="auto"/>
            <w:bottom w:val="none" w:sz="0" w:space="0" w:color="auto"/>
            <w:right w:val="none" w:sz="0" w:space="0" w:color="auto"/>
          </w:divBdr>
        </w:div>
      </w:divsChild>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330913497">
      <w:bodyDiv w:val="1"/>
      <w:marLeft w:val="0"/>
      <w:marRight w:val="0"/>
      <w:marTop w:val="0"/>
      <w:marBottom w:val="0"/>
      <w:divBdr>
        <w:top w:val="none" w:sz="0" w:space="0" w:color="auto"/>
        <w:left w:val="none" w:sz="0" w:space="0" w:color="auto"/>
        <w:bottom w:val="none" w:sz="0" w:space="0" w:color="auto"/>
        <w:right w:val="none" w:sz="0" w:space="0" w:color="auto"/>
      </w:divBdr>
    </w:div>
    <w:div w:id="1429351340">
      <w:bodyDiv w:val="1"/>
      <w:marLeft w:val="0"/>
      <w:marRight w:val="0"/>
      <w:marTop w:val="0"/>
      <w:marBottom w:val="0"/>
      <w:divBdr>
        <w:top w:val="none" w:sz="0" w:space="0" w:color="auto"/>
        <w:left w:val="none" w:sz="0" w:space="0" w:color="auto"/>
        <w:bottom w:val="none" w:sz="0" w:space="0" w:color="auto"/>
        <w:right w:val="none" w:sz="0" w:space="0" w:color="auto"/>
      </w:divBdr>
      <w:divsChild>
        <w:div w:id="215312833">
          <w:marLeft w:val="720"/>
          <w:marRight w:val="0"/>
          <w:marTop w:val="134"/>
          <w:marBottom w:val="0"/>
          <w:divBdr>
            <w:top w:val="none" w:sz="0" w:space="0" w:color="auto"/>
            <w:left w:val="none" w:sz="0" w:space="0" w:color="auto"/>
            <w:bottom w:val="none" w:sz="0" w:space="0" w:color="auto"/>
            <w:right w:val="none" w:sz="0" w:space="0" w:color="auto"/>
          </w:divBdr>
        </w:div>
        <w:div w:id="1923367864">
          <w:marLeft w:val="720"/>
          <w:marRight w:val="0"/>
          <w:marTop w:val="134"/>
          <w:marBottom w:val="0"/>
          <w:divBdr>
            <w:top w:val="none" w:sz="0" w:space="0" w:color="auto"/>
            <w:left w:val="none" w:sz="0" w:space="0" w:color="auto"/>
            <w:bottom w:val="none" w:sz="0" w:space="0" w:color="auto"/>
            <w:right w:val="none" w:sz="0" w:space="0" w:color="auto"/>
          </w:divBdr>
        </w:div>
        <w:div w:id="203953886">
          <w:marLeft w:val="720"/>
          <w:marRight w:val="0"/>
          <w:marTop w:val="134"/>
          <w:marBottom w:val="0"/>
          <w:divBdr>
            <w:top w:val="none" w:sz="0" w:space="0" w:color="auto"/>
            <w:left w:val="none" w:sz="0" w:space="0" w:color="auto"/>
            <w:bottom w:val="none" w:sz="0" w:space="0" w:color="auto"/>
            <w:right w:val="none" w:sz="0" w:space="0" w:color="auto"/>
          </w:divBdr>
        </w:div>
      </w:divsChild>
    </w:div>
    <w:div w:id="1456144864">
      <w:bodyDiv w:val="1"/>
      <w:marLeft w:val="0"/>
      <w:marRight w:val="0"/>
      <w:marTop w:val="0"/>
      <w:marBottom w:val="0"/>
      <w:divBdr>
        <w:top w:val="none" w:sz="0" w:space="0" w:color="auto"/>
        <w:left w:val="none" w:sz="0" w:space="0" w:color="auto"/>
        <w:bottom w:val="none" w:sz="0" w:space="0" w:color="auto"/>
        <w:right w:val="none" w:sz="0" w:space="0" w:color="auto"/>
      </w:divBdr>
    </w:div>
    <w:div w:id="1668242998">
      <w:bodyDiv w:val="1"/>
      <w:marLeft w:val="0"/>
      <w:marRight w:val="0"/>
      <w:marTop w:val="0"/>
      <w:marBottom w:val="0"/>
      <w:divBdr>
        <w:top w:val="none" w:sz="0" w:space="0" w:color="auto"/>
        <w:left w:val="none" w:sz="0" w:space="0" w:color="auto"/>
        <w:bottom w:val="none" w:sz="0" w:space="0" w:color="auto"/>
        <w:right w:val="none" w:sz="0" w:space="0" w:color="auto"/>
      </w:divBdr>
      <w:divsChild>
        <w:div w:id="275798015">
          <w:marLeft w:val="0"/>
          <w:marRight w:val="0"/>
          <w:marTop w:val="0"/>
          <w:marBottom w:val="0"/>
          <w:divBdr>
            <w:top w:val="none" w:sz="0" w:space="0" w:color="auto"/>
            <w:left w:val="none" w:sz="0" w:space="0" w:color="auto"/>
            <w:bottom w:val="none" w:sz="0" w:space="0" w:color="auto"/>
            <w:right w:val="none" w:sz="0" w:space="0" w:color="auto"/>
          </w:divBdr>
          <w:divsChild>
            <w:div w:id="1364020386">
              <w:marLeft w:val="0"/>
              <w:marRight w:val="0"/>
              <w:marTop w:val="0"/>
              <w:marBottom w:val="0"/>
              <w:divBdr>
                <w:top w:val="none" w:sz="0" w:space="0" w:color="auto"/>
                <w:left w:val="none" w:sz="0" w:space="0" w:color="auto"/>
                <w:bottom w:val="none" w:sz="0" w:space="0" w:color="auto"/>
                <w:right w:val="none" w:sz="0" w:space="0" w:color="auto"/>
              </w:divBdr>
              <w:divsChild>
                <w:div w:id="744185121">
                  <w:marLeft w:val="0"/>
                  <w:marRight w:val="0"/>
                  <w:marTop w:val="0"/>
                  <w:marBottom w:val="0"/>
                  <w:divBdr>
                    <w:top w:val="none" w:sz="0" w:space="0" w:color="auto"/>
                    <w:left w:val="none" w:sz="0" w:space="0" w:color="auto"/>
                    <w:bottom w:val="none" w:sz="0" w:space="0" w:color="auto"/>
                    <w:right w:val="none" w:sz="0" w:space="0" w:color="auto"/>
                  </w:divBdr>
                  <w:divsChild>
                    <w:div w:id="1844540765">
                      <w:marLeft w:val="0"/>
                      <w:marRight w:val="0"/>
                      <w:marTop w:val="0"/>
                      <w:marBottom w:val="0"/>
                      <w:divBdr>
                        <w:top w:val="none" w:sz="0" w:space="0" w:color="auto"/>
                        <w:left w:val="none" w:sz="0" w:space="0" w:color="auto"/>
                        <w:bottom w:val="none" w:sz="0" w:space="0" w:color="auto"/>
                        <w:right w:val="none" w:sz="0" w:space="0" w:color="auto"/>
                      </w:divBdr>
                      <w:divsChild>
                        <w:div w:id="1424954182">
                          <w:marLeft w:val="0"/>
                          <w:marRight w:val="0"/>
                          <w:marTop w:val="0"/>
                          <w:marBottom w:val="0"/>
                          <w:divBdr>
                            <w:top w:val="none" w:sz="0" w:space="0" w:color="auto"/>
                            <w:left w:val="none" w:sz="0" w:space="0" w:color="auto"/>
                            <w:bottom w:val="none" w:sz="0" w:space="0" w:color="auto"/>
                            <w:right w:val="none" w:sz="0" w:space="0" w:color="auto"/>
                          </w:divBdr>
                          <w:divsChild>
                            <w:div w:id="1240672554">
                              <w:marLeft w:val="0"/>
                              <w:marRight w:val="0"/>
                              <w:marTop w:val="0"/>
                              <w:marBottom w:val="0"/>
                              <w:divBdr>
                                <w:top w:val="none" w:sz="0" w:space="0" w:color="auto"/>
                                <w:left w:val="none" w:sz="0" w:space="0" w:color="auto"/>
                                <w:bottom w:val="none" w:sz="0" w:space="0" w:color="auto"/>
                                <w:right w:val="none" w:sz="0" w:space="0" w:color="auto"/>
                              </w:divBdr>
                              <w:divsChild>
                                <w:div w:id="471673784">
                                  <w:marLeft w:val="0"/>
                                  <w:marRight w:val="0"/>
                                  <w:marTop w:val="0"/>
                                  <w:marBottom w:val="0"/>
                                  <w:divBdr>
                                    <w:top w:val="none" w:sz="0" w:space="0" w:color="auto"/>
                                    <w:left w:val="none" w:sz="0" w:space="0" w:color="auto"/>
                                    <w:bottom w:val="none" w:sz="0" w:space="0" w:color="auto"/>
                                    <w:right w:val="none" w:sz="0" w:space="0" w:color="auto"/>
                                  </w:divBdr>
                                  <w:divsChild>
                                    <w:div w:id="10429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343965">
      <w:bodyDiv w:val="1"/>
      <w:marLeft w:val="0"/>
      <w:marRight w:val="0"/>
      <w:marTop w:val="0"/>
      <w:marBottom w:val="0"/>
      <w:divBdr>
        <w:top w:val="none" w:sz="0" w:space="0" w:color="auto"/>
        <w:left w:val="none" w:sz="0" w:space="0" w:color="auto"/>
        <w:bottom w:val="none" w:sz="0" w:space="0" w:color="auto"/>
        <w:right w:val="none" w:sz="0" w:space="0" w:color="auto"/>
      </w:divBdr>
    </w:div>
    <w:div w:id="2024162708">
      <w:bodyDiv w:val="1"/>
      <w:marLeft w:val="0"/>
      <w:marRight w:val="0"/>
      <w:marTop w:val="0"/>
      <w:marBottom w:val="0"/>
      <w:divBdr>
        <w:top w:val="none" w:sz="0" w:space="0" w:color="auto"/>
        <w:left w:val="none" w:sz="0" w:space="0" w:color="auto"/>
        <w:bottom w:val="none" w:sz="0" w:space="0" w:color="auto"/>
        <w:right w:val="none" w:sz="0" w:space="0" w:color="auto"/>
      </w:divBdr>
    </w:div>
    <w:div w:id="21455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fr.oregon.gov/covid19-consumers/covid19-consumer-health/Documents/ARP-state-continuation-FAQ.pdf"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ealthcare.oregon.gov/marketplace/gov/Pages/him-committee.asp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1E952002E52F40B35981300D252678" ma:contentTypeVersion="8" ma:contentTypeDescription="Create a new document." ma:contentTypeScope="" ma:versionID="baca88ca06d45e53e0bbc0935eb03647">
  <xsd:schema xmlns:xsd="http://www.w3.org/2001/XMLSchema" xmlns:xs="http://www.w3.org/2001/XMLSchema" xmlns:p="http://schemas.microsoft.com/office/2006/metadata/properties" xmlns:ns1="http://schemas.microsoft.com/sharepoint/v3" xmlns:ns2="37da3ee3-72cd-4ed9-b6d3-0e658c7d7507" targetNamespace="http://schemas.microsoft.com/office/2006/metadata/properties" ma:root="true" ma:fieldsID="8a1a579a7c475069ad9019fc3c5a22e2" ns1:_="" ns2:_="">
    <xsd:import namespace="http://schemas.microsoft.com/sharepoint/v3"/>
    <xsd:import namespace="37da3ee3-72cd-4ed9-b6d3-0e658c7d750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da3ee3-72cd-4ed9-b6d3-0e658c7d75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774995-E23C-4B4B-BDA7-615D9A3B3A2D}">
  <ds:schemaRefs>
    <ds:schemaRef ds:uri="http://schemas.openxmlformats.org/officeDocument/2006/bibliography"/>
  </ds:schemaRefs>
</ds:datastoreItem>
</file>

<file path=customXml/itemProps2.xml><?xml version="1.0" encoding="utf-8"?>
<ds:datastoreItem xmlns:ds="http://schemas.openxmlformats.org/officeDocument/2006/customXml" ds:itemID="{0C12DA60-2781-4B86-8673-0DB77C63A017}"/>
</file>

<file path=customXml/itemProps3.xml><?xml version="1.0" encoding="utf-8"?>
<ds:datastoreItem xmlns:ds="http://schemas.openxmlformats.org/officeDocument/2006/customXml" ds:itemID="{47F1E33C-95F9-4699-BFEE-B0A37283DF64}"/>
</file>

<file path=customXml/itemProps4.xml><?xml version="1.0" encoding="utf-8"?>
<ds:datastoreItem xmlns:ds="http://schemas.openxmlformats.org/officeDocument/2006/customXml" ds:itemID="{E8315FAD-1346-49F7-9FE2-BCE13AF8C569}"/>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Berri L</dc:creator>
  <cp:lastModifiedBy>Shaw Dawn</cp:lastModifiedBy>
  <cp:revision>3</cp:revision>
  <cp:lastPrinted>2020-10-08T17:11:00Z</cp:lastPrinted>
  <dcterms:created xsi:type="dcterms:W3CDTF">2021-08-10T20:38:00Z</dcterms:created>
  <dcterms:modified xsi:type="dcterms:W3CDTF">2021-08-11T16:54:00Z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0x010100FE1E952002E52F40B35981300D252678</vt:lpwstr>
  </property>
</Properties>
</file>